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8" w:type="dxa"/>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98"/>
      </w:tblGrid>
      <w:tr w:rsidR="002A7CB3" w:rsidRPr="00A85DC4" w14:paraId="26F6975B" w14:textId="77777777" w:rsidTr="00B60B27">
        <w:trPr>
          <w:trHeight w:val="620"/>
        </w:trPr>
        <w:tc>
          <w:tcPr>
            <w:tcW w:w="10798" w:type="dxa"/>
            <w:shd w:val="clear" w:color="auto" w:fill="91171D"/>
          </w:tcPr>
          <w:p w14:paraId="54178FDB" w14:textId="77777777" w:rsidR="002A7CB3" w:rsidRPr="000971E0" w:rsidRDefault="002A7CB3" w:rsidP="007352CD">
            <w:pPr>
              <w:jc w:val="center"/>
              <w:rPr>
                <w:rFonts w:ascii="Arial Narrow" w:eastAsiaTheme="minorEastAsia" w:hAnsi="Arial Narrow" w:cs="Arial"/>
                <w:color w:val="FFFFFF" w:themeColor="background1"/>
                <w:spacing w:val="-10"/>
                <w:sz w:val="50"/>
                <w:szCs w:val="50"/>
              </w:rPr>
            </w:pPr>
            <w:bookmarkStart w:id="0" w:name="_GoBack"/>
            <w:bookmarkEnd w:id="0"/>
            <w:r w:rsidRPr="000971E0">
              <w:rPr>
                <w:rFonts w:ascii="Arial Narrow" w:eastAsiaTheme="minorEastAsia" w:hAnsi="Arial Narrow" w:cs="Arial"/>
                <w:color w:val="FFFFFF" w:themeColor="background1"/>
                <w:spacing w:val="-10"/>
                <w:sz w:val="50"/>
                <w:szCs w:val="50"/>
              </w:rPr>
              <w:t>ENGLISH LANGUAGE ARTS | GRADE 4 | LESSON PLAN</w:t>
            </w:r>
          </w:p>
        </w:tc>
      </w:tr>
      <w:tr w:rsidR="0097343C" w:rsidRPr="005D5C21" w14:paraId="204B2701" w14:textId="77777777" w:rsidTr="00B60B27">
        <w:trPr>
          <w:trHeight w:val="58"/>
        </w:trPr>
        <w:tc>
          <w:tcPr>
            <w:tcW w:w="10798" w:type="dxa"/>
            <w:shd w:val="clear" w:color="auto" w:fill="auto"/>
          </w:tcPr>
          <w:p w14:paraId="16DA75FE" w14:textId="77777777" w:rsidR="00750C6F" w:rsidRPr="00750C6F" w:rsidRDefault="00750C6F" w:rsidP="00750C6F">
            <w:pPr>
              <w:spacing w:after="120"/>
              <w:rPr>
                <w:rFonts w:ascii="Arial" w:hAnsi="Arial" w:cs="Arial"/>
                <w:sz w:val="20"/>
                <w:szCs w:val="20"/>
              </w:rPr>
            </w:pPr>
            <w:r w:rsidRPr="00750C6F">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55ED5F7F" w14:textId="77777777" w:rsidR="00750C6F" w:rsidRPr="00750C6F" w:rsidRDefault="00750C6F" w:rsidP="00750C6F">
            <w:pPr>
              <w:rPr>
                <w:rFonts w:ascii="Arial" w:hAnsi="Arial" w:cs="Arial"/>
                <w:sz w:val="20"/>
                <w:szCs w:val="20"/>
              </w:rPr>
            </w:pPr>
            <w:r w:rsidRPr="00750C6F">
              <w:rPr>
                <w:rFonts w:ascii="Arial" w:hAnsi="Arial" w:cs="Arial"/>
                <w:sz w:val="20"/>
                <w:szCs w:val="20"/>
              </w:rPr>
              <w:t>Each sample lesson plan includes content(s) or context(s) related to one or more of the following aspects of Education for Reconciliation:</w:t>
            </w:r>
          </w:p>
          <w:p w14:paraId="0E757D41" w14:textId="77777777" w:rsidR="00750C6F" w:rsidRPr="00750C6F" w:rsidRDefault="00750C6F" w:rsidP="00750C6F">
            <w:pPr>
              <w:pStyle w:val="ListParagraph"/>
              <w:numPr>
                <w:ilvl w:val="0"/>
                <w:numId w:val="15"/>
              </w:numPr>
              <w:rPr>
                <w:rFonts w:ascii="Arial" w:hAnsi="Arial" w:cs="Arial"/>
                <w:sz w:val="20"/>
                <w:szCs w:val="20"/>
              </w:rPr>
            </w:pPr>
            <w:r w:rsidRPr="00750C6F">
              <w:rPr>
                <w:rFonts w:ascii="Arial" w:hAnsi="Arial" w:cs="Arial"/>
                <w:sz w:val="20"/>
                <w:szCs w:val="20"/>
              </w:rPr>
              <w:t>diverse perspectives and ways of knowing of First Nations, Métis, or Inuit, including values, traditions, kinship, language, and ways of being;</w:t>
            </w:r>
          </w:p>
          <w:p w14:paraId="4C52F297" w14:textId="77777777" w:rsidR="00750C6F" w:rsidRPr="00750C6F" w:rsidRDefault="00750C6F" w:rsidP="00750C6F">
            <w:pPr>
              <w:pStyle w:val="ListParagraph"/>
              <w:numPr>
                <w:ilvl w:val="0"/>
                <w:numId w:val="15"/>
              </w:numPr>
              <w:rPr>
                <w:rFonts w:ascii="Arial" w:hAnsi="Arial" w:cs="Arial"/>
                <w:sz w:val="20"/>
                <w:szCs w:val="20"/>
              </w:rPr>
            </w:pPr>
            <w:r w:rsidRPr="00750C6F">
              <w:rPr>
                <w:rFonts w:ascii="Arial" w:hAnsi="Arial" w:cs="Arial"/>
                <w:sz w:val="20"/>
                <w:szCs w:val="20"/>
              </w:rPr>
              <w:t>understandings of the spirit and intent of treaties; or</w:t>
            </w:r>
          </w:p>
          <w:p w14:paraId="25316BBD" w14:textId="77777777" w:rsidR="00750C6F" w:rsidRPr="00750C6F" w:rsidRDefault="00750C6F" w:rsidP="00750C6F">
            <w:pPr>
              <w:pStyle w:val="ListParagraph"/>
              <w:numPr>
                <w:ilvl w:val="0"/>
                <w:numId w:val="15"/>
              </w:numPr>
              <w:rPr>
                <w:rFonts w:ascii="Arial" w:hAnsi="Arial" w:cs="Arial"/>
                <w:sz w:val="20"/>
                <w:szCs w:val="20"/>
              </w:rPr>
            </w:pPr>
            <w:r w:rsidRPr="00750C6F">
              <w:rPr>
                <w:rFonts w:ascii="Arial" w:hAnsi="Arial" w:cs="Arial"/>
                <w:sz w:val="20"/>
                <w:szCs w:val="20"/>
              </w:rPr>
              <w:t>residential schools’ experiences and resiliency.</w:t>
            </w:r>
          </w:p>
          <w:p w14:paraId="73FF062D" w14:textId="77777777" w:rsidR="00750C6F" w:rsidRPr="00750C6F" w:rsidRDefault="00750C6F" w:rsidP="00750C6F">
            <w:pPr>
              <w:spacing w:after="60"/>
              <w:rPr>
                <w:rFonts w:ascii="Arial" w:hAnsi="Arial" w:cs="Arial"/>
                <w:sz w:val="20"/>
                <w:szCs w:val="20"/>
              </w:rPr>
            </w:pPr>
          </w:p>
          <w:p w14:paraId="3BFAD1B0" w14:textId="199CE85B" w:rsidR="0097343C" w:rsidRPr="00750C6F" w:rsidRDefault="00750C6F" w:rsidP="00750C6F">
            <w:pPr>
              <w:spacing w:after="60"/>
              <w:rPr>
                <w:rFonts w:ascii="Arial" w:hAnsi="Arial" w:cs="Arial"/>
                <w:sz w:val="20"/>
                <w:szCs w:val="20"/>
              </w:rPr>
            </w:pPr>
            <w:r w:rsidRPr="00750C6F">
              <w:rPr>
                <w:rFonts w:ascii="Arial" w:hAnsi="Arial" w:cs="Arial"/>
                <w:sz w:val="20"/>
                <w:szCs w:val="20"/>
              </w:rPr>
              <w:t xml:space="preserve">Links and relevant information in </w:t>
            </w:r>
            <w:r w:rsidRPr="00750C6F">
              <w:rPr>
                <w:rFonts w:ascii="Arial" w:hAnsi="Arial" w:cs="Arial"/>
                <w:iCs/>
                <w:sz w:val="20"/>
                <w:szCs w:val="20"/>
              </w:rPr>
              <w:t>Guiding Voices: A Curriculum Development Tool for Inclusion of First Nations, Métis and Inuit Perspectives Throughout Curriculum</w:t>
            </w:r>
            <w:r w:rsidRPr="00750C6F">
              <w:rPr>
                <w:rFonts w:ascii="Arial" w:hAnsi="Arial" w:cs="Arial"/>
                <w:sz w:val="20"/>
                <w:szCs w:val="20"/>
              </w:rPr>
              <w:t xml:space="preserve"> and </w:t>
            </w:r>
            <w:r w:rsidRPr="00750C6F">
              <w:rPr>
                <w:rFonts w:ascii="Arial" w:hAnsi="Arial" w:cs="Arial"/>
                <w:iCs/>
                <w:sz w:val="20"/>
                <w:szCs w:val="20"/>
              </w:rPr>
              <w:t>Walking Together: First Nations, Métis and Inuit Perspectives in Curriculum</w:t>
            </w:r>
            <w:r w:rsidRPr="00750C6F">
              <w:rPr>
                <w:rFonts w:ascii="Arial" w:hAnsi="Arial" w:cs="Arial"/>
                <w:sz w:val="20"/>
                <w:szCs w:val="20"/>
              </w:rPr>
              <w:t xml:space="preserve"> are provided to support understandings of First Nations, Métis, or Inuit ways of knowing. Both online resources are accessed through LearnAlberta.ca.</w:t>
            </w:r>
          </w:p>
        </w:tc>
      </w:tr>
      <w:tr w:rsidR="0097343C" w:rsidRPr="005D5C21" w14:paraId="48C327CB" w14:textId="77777777" w:rsidTr="00B60B27">
        <w:trPr>
          <w:trHeight w:val="58"/>
        </w:trPr>
        <w:tc>
          <w:tcPr>
            <w:tcW w:w="10798" w:type="dxa"/>
            <w:shd w:val="clear" w:color="auto" w:fill="91171D"/>
          </w:tcPr>
          <w:p w14:paraId="7E241193" w14:textId="79519B52" w:rsidR="0097343C" w:rsidRPr="00623164" w:rsidRDefault="0097343C" w:rsidP="00EB0503">
            <w:pPr>
              <w:tabs>
                <w:tab w:val="left" w:pos="3371"/>
              </w:tabs>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A12A3D">
              <w:rPr>
                <w:rFonts w:ascii="Arial" w:hAnsi="Arial" w:cs="Arial"/>
                <w:color w:val="FFFFFF" w:themeColor="background1"/>
                <w:sz w:val="24"/>
              </w:rPr>
              <w:t>:</w:t>
            </w:r>
            <w:r w:rsidR="0013797F">
              <w:rPr>
                <w:rFonts w:ascii="Arial" w:hAnsi="Arial" w:cs="Arial"/>
                <w:color w:val="FFFFFF" w:themeColor="background1"/>
                <w:sz w:val="24"/>
              </w:rPr>
              <w:t xml:space="preserve"> </w:t>
            </w:r>
            <w:r w:rsidR="00EB0503">
              <w:rPr>
                <w:rFonts w:ascii="Arial" w:hAnsi="Arial" w:cs="Arial"/>
                <w:color w:val="FFFFFF" w:themeColor="background1"/>
                <w:sz w:val="24"/>
              </w:rPr>
              <w:t xml:space="preserve">Treaties; </w:t>
            </w:r>
            <w:r w:rsidR="00A12A3D">
              <w:rPr>
                <w:rFonts w:ascii="Arial" w:hAnsi="Arial" w:cs="Arial"/>
                <w:color w:val="FFFFFF" w:themeColor="background1"/>
                <w:sz w:val="24"/>
              </w:rPr>
              <w:t xml:space="preserve">Perspective – </w:t>
            </w:r>
            <w:r w:rsidR="00EB0503">
              <w:rPr>
                <w:rFonts w:ascii="Arial" w:hAnsi="Arial" w:cs="Arial"/>
                <w:color w:val="FFFFFF" w:themeColor="background1"/>
                <w:sz w:val="24"/>
              </w:rPr>
              <w:t>Kinship</w:t>
            </w:r>
            <w:r w:rsidR="00C1381B">
              <w:rPr>
                <w:rFonts w:ascii="Arial" w:hAnsi="Arial" w:cs="Arial"/>
                <w:color w:val="FFFFFF" w:themeColor="background1"/>
                <w:sz w:val="24"/>
              </w:rPr>
              <w:t xml:space="preserve"> </w:t>
            </w:r>
          </w:p>
        </w:tc>
      </w:tr>
      <w:tr w:rsidR="003F6CBB" w:rsidRPr="005D5C21" w14:paraId="7F9C6496" w14:textId="77777777" w:rsidTr="00B60B27">
        <w:trPr>
          <w:trHeight w:val="58"/>
        </w:trPr>
        <w:tc>
          <w:tcPr>
            <w:tcW w:w="10798" w:type="dxa"/>
            <w:shd w:val="clear" w:color="auto" w:fill="auto"/>
          </w:tcPr>
          <w:p w14:paraId="01DA6619" w14:textId="77777777" w:rsidR="003F6CBB" w:rsidRPr="0097343C" w:rsidRDefault="003F6CBB" w:rsidP="005F64CF">
            <w:pPr>
              <w:spacing w:after="60"/>
              <w:rPr>
                <w:rFonts w:ascii="Arial" w:eastAsiaTheme="minorEastAsia" w:hAnsi="Arial" w:cs="Arial"/>
                <w:b/>
                <w:color w:val="91171D"/>
                <w:sz w:val="24"/>
                <w:szCs w:val="20"/>
              </w:rPr>
            </w:pPr>
            <w:r w:rsidRPr="0097343C">
              <w:rPr>
                <w:rFonts w:ascii="Arial" w:eastAsiaTheme="minorEastAsia" w:hAnsi="Arial" w:cs="Arial"/>
                <w:b/>
                <w:color w:val="91171D"/>
                <w:sz w:val="24"/>
                <w:szCs w:val="20"/>
              </w:rPr>
              <w:t>Program of Studies Outcomes</w:t>
            </w:r>
          </w:p>
          <w:p w14:paraId="328B8E45" w14:textId="77777777" w:rsidR="003F6CBB" w:rsidRPr="002A7CB3" w:rsidRDefault="003F6CBB" w:rsidP="003F6CBB">
            <w:pPr>
              <w:rPr>
                <w:rFonts w:ascii="Arial" w:eastAsiaTheme="minorEastAsia" w:hAnsi="Arial" w:cs="Arial"/>
                <w:b/>
                <w:sz w:val="20"/>
              </w:rPr>
            </w:pPr>
            <w:r w:rsidRPr="002A7CB3">
              <w:rPr>
                <w:rFonts w:ascii="Arial" w:eastAsiaTheme="minorEastAsia" w:hAnsi="Arial" w:cs="Arial"/>
                <w:b/>
                <w:sz w:val="20"/>
              </w:rPr>
              <w:t>1.1 Discover and Explore</w:t>
            </w:r>
          </w:p>
          <w:p w14:paraId="2EDDC7F5" w14:textId="77777777" w:rsidR="003F6CBB" w:rsidRPr="002A7CB3" w:rsidRDefault="003F6CBB" w:rsidP="003F6CBB">
            <w:pPr>
              <w:pStyle w:val="ListParagraph"/>
              <w:ind w:left="360"/>
              <w:rPr>
                <w:rFonts w:ascii="Arial" w:eastAsiaTheme="minorEastAsia" w:hAnsi="Arial" w:cs="Arial"/>
                <w:i/>
                <w:sz w:val="20"/>
              </w:rPr>
            </w:pPr>
            <w:r w:rsidRPr="002A7CB3">
              <w:rPr>
                <w:rFonts w:ascii="Arial" w:eastAsiaTheme="minorEastAsia" w:hAnsi="Arial" w:cs="Arial"/>
                <w:i/>
                <w:sz w:val="20"/>
              </w:rPr>
              <w:t>Express ideas and develop understanding</w:t>
            </w:r>
          </w:p>
          <w:p w14:paraId="0D4CD926" w14:textId="77777777" w:rsidR="003F6CBB" w:rsidRPr="002A7CB3" w:rsidRDefault="003F6CBB" w:rsidP="009F5119">
            <w:pPr>
              <w:pStyle w:val="ListParagraph"/>
              <w:numPr>
                <w:ilvl w:val="0"/>
                <w:numId w:val="8"/>
              </w:numPr>
              <w:rPr>
                <w:rFonts w:ascii="Arial" w:eastAsiaTheme="minorEastAsia" w:hAnsi="Arial" w:cs="Arial"/>
                <w:sz w:val="20"/>
              </w:rPr>
            </w:pPr>
            <w:r w:rsidRPr="002A7CB3">
              <w:rPr>
                <w:rFonts w:ascii="Arial" w:eastAsiaTheme="minorEastAsia" w:hAnsi="Arial" w:cs="Arial"/>
                <w:sz w:val="20"/>
              </w:rPr>
              <w:t>share personal responses to explore and develop understanding of oral, print and other media texts</w:t>
            </w:r>
          </w:p>
          <w:p w14:paraId="583343CC" w14:textId="77777777" w:rsidR="003F6CBB" w:rsidRPr="002A7CB3" w:rsidRDefault="003F6CBB" w:rsidP="003F6CBB">
            <w:pPr>
              <w:rPr>
                <w:rFonts w:ascii="Arial" w:eastAsiaTheme="minorEastAsia" w:hAnsi="Arial" w:cs="Arial"/>
                <w:b/>
                <w:sz w:val="20"/>
              </w:rPr>
            </w:pPr>
            <w:r w:rsidRPr="002A7CB3">
              <w:rPr>
                <w:rFonts w:ascii="Arial" w:eastAsiaTheme="minorEastAsia" w:hAnsi="Arial" w:cs="Arial"/>
                <w:b/>
                <w:sz w:val="20"/>
              </w:rPr>
              <w:t>1.2 Clarify and Extend</w:t>
            </w:r>
          </w:p>
          <w:p w14:paraId="41BCBD67" w14:textId="77777777" w:rsidR="003F6CBB" w:rsidRPr="002A7CB3" w:rsidRDefault="003F6CBB" w:rsidP="003F6CBB">
            <w:pPr>
              <w:pStyle w:val="ListParagraph"/>
              <w:ind w:left="360"/>
              <w:rPr>
                <w:rFonts w:ascii="Arial" w:eastAsiaTheme="minorEastAsia" w:hAnsi="Arial" w:cs="Arial"/>
                <w:i/>
                <w:sz w:val="20"/>
              </w:rPr>
            </w:pPr>
            <w:r w:rsidRPr="002A7CB3">
              <w:rPr>
                <w:rFonts w:ascii="Arial" w:eastAsiaTheme="minorEastAsia" w:hAnsi="Arial" w:cs="Arial"/>
                <w:i/>
                <w:sz w:val="20"/>
              </w:rPr>
              <w:t>Combine ideas</w:t>
            </w:r>
          </w:p>
          <w:p w14:paraId="00BAFF86" w14:textId="77777777" w:rsidR="003F6CBB" w:rsidRPr="002A7CB3" w:rsidRDefault="003F6CBB" w:rsidP="009F5119">
            <w:pPr>
              <w:pStyle w:val="ListParagraph"/>
              <w:numPr>
                <w:ilvl w:val="0"/>
                <w:numId w:val="8"/>
              </w:numPr>
              <w:rPr>
                <w:rFonts w:ascii="Arial" w:eastAsiaTheme="minorEastAsia" w:hAnsi="Arial" w:cs="Arial"/>
                <w:sz w:val="20"/>
              </w:rPr>
            </w:pPr>
            <w:r w:rsidRPr="002A7CB3">
              <w:rPr>
                <w:rFonts w:ascii="Arial" w:eastAsiaTheme="minorEastAsia" w:hAnsi="Arial" w:cs="Arial"/>
                <w:sz w:val="20"/>
              </w:rPr>
              <w:t>use talk, notes, personal writing and representing to record and reflect on ideas, information and experiences</w:t>
            </w:r>
          </w:p>
          <w:p w14:paraId="20E968C3" w14:textId="77777777" w:rsidR="003F6CBB" w:rsidRPr="002A7CB3" w:rsidRDefault="003F6CBB" w:rsidP="003F6CBB">
            <w:pPr>
              <w:rPr>
                <w:rFonts w:ascii="Arial" w:eastAsiaTheme="minorEastAsia" w:hAnsi="Arial" w:cs="Arial"/>
                <w:b/>
                <w:sz w:val="20"/>
              </w:rPr>
            </w:pPr>
            <w:r w:rsidRPr="002A7CB3">
              <w:rPr>
                <w:rFonts w:ascii="Arial" w:eastAsiaTheme="minorEastAsia" w:hAnsi="Arial" w:cs="Arial"/>
                <w:b/>
                <w:sz w:val="20"/>
              </w:rPr>
              <w:t>2.2 Respond to Texts</w:t>
            </w:r>
          </w:p>
          <w:p w14:paraId="3564B358" w14:textId="77777777" w:rsidR="003F6CBB" w:rsidRPr="002A7CB3" w:rsidRDefault="003F6CBB" w:rsidP="003F6CBB">
            <w:pPr>
              <w:pStyle w:val="ListParagraph"/>
              <w:ind w:left="360"/>
              <w:rPr>
                <w:rFonts w:ascii="Arial" w:eastAsiaTheme="minorEastAsia" w:hAnsi="Arial" w:cs="Arial"/>
                <w:i/>
                <w:sz w:val="20"/>
              </w:rPr>
            </w:pPr>
            <w:r w:rsidRPr="002A7CB3">
              <w:rPr>
                <w:rFonts w:ascii="Arial" w:eastAsiaTheme="minorEastAsia" w:hAnsi="Arial" w:cs="Arial"/>
                <w:i/>
                <w:sz w:val="20"/>
              </w:rPr>
              <w:t>Construct meaning from texts</w:t>
            </w:r>
          </w:p>
          <w:p w14:paraId="73410647" w14:textId="77777777" w:rsidR="003F6CBB" w:rsidRPr="002A7CB3" w:rsidRDefault="003F6CBB" w:rsidP="009F5119">
            <w:pPr>
              <w:pStyle w:val="BodyText1"/>
              <w:numPr>
                <w:ilvl w:val="0"/>
                <w:numId w:val="8"/>
              </w:numPr>
              <w:rPr>
                <w:rFonts w:ascii="Arial" w:eastAsiaTheme="minorEastAsia" w:hAnsi="Arial" w:cs="Arial"/>
                <w:sz w:val="20"/>
              </w:rPr>
            </w:pPr>
            <w:r w:rsidRPr="002A7CB3">
              <w:rPr>
                <w:rFonts w:ascii="Arial" w:eastAsiaTheme="minorEastAsia" w:hAnsi="Arial" w:cs="Arial"/>
                <w:sz w:val="20"/>
              </w:rPr>
              <w:t>connect the thoughts and actions of characters portrayed in oral, print and other media texts to personal and classroom experiences</w:t>
            </w:r>
          </w:p>
          <w:p w14:paraId="209AC915" w14:textId="77777777" w:rsidR="003F6CBB" w:rsidRPr="002A7CB3" w:rsidRDefault="003F6CBB" w:rsidP="003F6CBB">
            <w:pPr>
              <w:rPr>
                <w:rFonts w:ascii="Arial" w:eastAsiaTheme="minorEastAsia" w:hAnsi="Arial" w:cs="Arial"/>
                <w:b/>
                <w:sz w:val="20"/>
              </w:rPr>
            </w:pPr>
            <w:r w:rsidRPr="002A7CB3">
              <w:rPr>
                <w:rFonts w:ascii="Arial" w:eastAsiaTheme="minorEastAsia" w:hAnsi="Arial" w:cs="Arial"/>
                <w:b/>
                <w:sz w:val="20"/>
              </w:rPr>
              <w:t>5.1 Respect Others and Strengthen Community</w:t>
            </w:r>
          </w:p>
          <w:p w14:paraId="6D20E4B2" w14:textId="77777777" w:rsidR="001F1827" w:rsidRPr="001F1827" w:rsidRDefault="001F1827" w:rsidP="001F1827">
            <w:pPr>
              <w:pStyle w:val="ListParagraph"/>
              <w:ind w:left="360"/>
              <w:rPr>
                <w:rFonts w:ascii="Arial" w:eastAsiaTheme="minorEastAsia" w:hAnsi="Arial" w:cs="Arial"/>
                <w:i/>
                <w:sz w:val="20"/>
              </w:rPr>
            </w:pPr>
            <w:r w:rsidRPr="00B468E8">
              <w:rPr>
                <w:rFonts w:ascii="Arial" w:eastAsiaTheme="minorEastAsia" w:hAnsi="Arial" w:cs="Arial"/>
                <w:i/>
                <w:sz w:val="20"/>
              </w:rPr>
              <w:t>Appreciate diversity</w:t>
            </w:r>
          </w:p>
          <w:p w14:paraId="21F2781A" w14:textId="77777777" w:rsidR="003F6CBB" w:rsidRPr="002A7CB3" w:rsidRDefault="001F1827" w:rsidP="009F5119">
            <w:pPr>
              <w:pStyle w:val="ListParagraph"/>
              <w:numPr>
                <w:ilvl w:val="0"/>
                <w:numId w:val="8"/>
              </w:numPr>
              <w:rPr>
                <w:rFonts w:ascii="Arial" w:eastAsiaTheme="minorEastAsia" w:hAnsi="Arial" w:cs="Arial"/>
                <w:sz w:val="20"/>
              </w:rPr>
            </w:pPr>
            <w:r w:rsidRPr="00B24B18">
              <w:rPr>
                <w:rFonts w:ascii="Arial" w:eastAsiaTheme="minorEastAsia" w:hAnsi="Arial" w:cs="Arial"/>
                <w:sz w:val="20"/>
              </w:rPr>
              <w:t>d</w:t>
            </w:r>
            <w:r w:rsidR="003F6CBB" w:rsidRPr="00B24B18">
              <w:rPr>
                <w:rFonts w:ascii="Arial" w:eastAsiaTheme="minorEastAsia" w:hAnsi="Arial" w:cs="Arial"/>
                <w:sz w:val="20"/>
              </w:rPr>
              <w:t>escribe</w:t>
            </w:r>
            <w:r w:rsidR="003F6CBB" w:rsidRPr="002A7CB3">
              <w:rPr>
                <w:rFonts w:ascii="Arial" w:eastAsiaTheme="minorEastAsia" w:hAnsi="Arial" w:cs="Arial"/>
                <w:sz w:val="20"/>
              </w:rPr>
              <w:t xml:space="preserve"> similarities and differences between personal experiences and the experiences of people or characters from various cultures portrayed in ora</w:t>
            </w:r>
            <w:r>
              <w:rPr>
                <w:rFonts w:ascii="Arial" w:eastAsiaTheme="minorEastAsia" w:hAnsi="Arial" w:cs="Arial"/>
                <w:sz w:val="20"/>
              </w:rPr>
              <w:t>l, print and other media texts</w:t>
            </w:r>
          </w:p>
          <w:p w14:paraId="6DF64599" w14:textId="77777777" w:rsidR="003F6CBB" w:rsidRPr="002A7CB3" w:rsidRDefault="003F6CBB" w:rsidP="003F6CBB">
            <w:pPr>
              <w:pStyle w:val="ListParagraph"/>
              <w:ind w:left="360"/>
              <w:rPr>
                <w:rFonts w:ascii="Arial" w:eastAsiaTheme="minorEastAsia" w:hAnsi="Arial" w:cs="Arial"/>
                <w:i/>
                <w:sz w:val="20"/>
              </w:rPr>
            </w:pPr>
            <w:r w:rsidRPr="002A7CB3">
              <w:rPr>
                <w:rFonts w:ascii="Arial" w:eastAsiaTheme="minorEastAsia" w:hAnsi="Arial" w:cs="Arial"/>
                <w:i/>
                <w:sz w:val="20"/>
              </w:rPr>
              <w:t>Use language to show respect</w:t>
            </w:r>
          </w:p>
          <w:p w14:paraId="1BD8FBB7" w14:textId="77777777" w:rsidR="003F6CBB" w:rsidRPr="005D25E6" w:rsidRDefault="003F6CBB" w:rsidP="009F5119">
            <w:pPr>
              <w:pStyle w:val="ListParagraph"/>
              <w:numPr>
                <w:ilvl w:val="0"/>
                <w:numId w:val="8"/>
              </w:numPr>
              <w:rPr>
                <w:rFonts w:ascii="Arial" w:eastAsiaTheme="minorEastAsia" w:hAnsi="Arial" w:cs="Arial"/>
                <w:sz w:val="20"/>
              </w:rPr>
            </w:pPr>
            <w:r w:rsidRPr="002A7CB3">
              <w:rPr>
                <w:rFonts w:ascii="Arial" w:eastAsiaTheme="minorEastAsia" w:hAnsi="Arial" w:cs="Arial"/>
                <w:sz w:val="20"/>
              </w:rPr>
              <w:t>identify and discuss differences in language use in a variety of school and community contexts</w:t>
            </w:r>
          </w:p>
          <w:p w14:paraId="6E3D5C24" w14:textId="77777777" w:rsidR="005D25E6" w:rsidRPr="0097343C" w:rsidRDefault="005D25E6" w:rsidP="002D677C">
            <w:pPr>
              <w:spacing w:before="200" w:after="60"/>
              <w:rPr>
                <w:rFonts w:ascii="Arial" w:hAnsi="Arial" w:cs="Arial"/>
                <w:color w:val="91171D"/>
              </w:rPr>
            </w:pPr>
            <w:r w:rsidRPr="0097343C">
              <w:rPr>
                <w:rFonts w:ascii="Arial" w:hAnsi="Arial" w:cs="Arial"/>
                <w:b/>
                <w:color w:val="91171D"/>
                <w:sz w:val="24"/>
              </w:rPr>
              <w:t>R</w:t>
            </w:r>
            <w:r w:rsidR="00A35920">
              <w:rPr>
                <w:rFonts w:ascii="Arial" w:hAnsi="Arial" w:cs="Arial"/>
                <w:b/>
                <w:color w:val="91171D"/>
                <w:sz w:val="24"/>
              </w:rPr>
              <w:t>esour</w:t>
            </w:r>
            <w:r w:rsidRPr="0097343C">
              <w:rPr>
                <w:rFonts w:ascii="Arial" w:hAnsi="Arial" w:cs="Arial"/>
                <w:b/>
                <w:color w:val="91171D"/>
                <w:sz w:val="24"/>
              </w:rPr>
              <w:t>ce</w:t>
            </w:r>
            <w:r w:rsidRPr="0097343C">
              <w:rPr>
                <w:rStyle w:val="EndnoteReference"/>
                <w:rFonts w:ascii="Arial" w:hAnsi="Arial" w:cs="Arial"/>
                <w:b/>
                <w:color w:val="91171D"/>
              </w:rPr>
              <w:endnoteReference w:id="1"/>
            </w:r>
          </w:p>
          <w:p w14:paraId="4304C7EA" w14:textId="7E66C961" w:rsidR="005D25E6" w:rsidRDefault="005D25E6" w:rsidP="005D25E6">
            <w:pPr>
              <w:ind w:left="567" w:hanging="567"/>
              <w:rPr>
                <w:rFonts w:ascii="Arial" w:eastAsia="Times New Roman" w:hAnsi="Arial" w:cs="Arial"/>
                <w:bCs/>
                <w:sz w:val="20"/>
              </w:rPr>
            </w:pPr>
            <w:r w:rsidRPr="002A7CB3">
              <w:rPr>
                <w:rFonts w:ascii="Arial" w:hAnsi="Arial" w:cs="Arial"/>
                <w:sz w:val="20"/>
              </w:rPr>
              <w:t>Yawney, Debora</w:t>
            </w:r>
            <w:r w:rsidR="00E5319E">
              <w:rPr>
                <w:rFonts w:ascii="Arial" w:hAnsi="Arial" w:cs="Arial"/>
                <w:sz w:val="20"/>
              </w:rPr>
              <w:t>h with Makai’stoo-Leo Fox</w:t>
            </w:r>
            <w:r w:rsidRPr="002A7CB3">
              <w:rPr>
                <w:rFonts w:ascii="Arial" w:hAnsi="Arial" w:cs="Arial"/>
                <w:sz w:val="20"/>
              </w:rPr>
              <w:t xml:space="preserve">. </w:t>
            </w:r>
            <w:r w:rsidRPr="002A7CB3">
              <w:rPr>
                <w:rFonts w:ascii="Arial" w:hAnsi="Arial" w:cs="Arial"/>
                <w:i/>
                <w:sz w:val="20"/>
              </w:rPr>
              <w:t>Sierra and Blue</w:t>
            </w:r>
            <w:r>
              <w:rPr>
                <w:rFonts w:ascii="Arial" w:hAnsi="Arial" w:cs="Arial"/>
                <w:i/>
                <w:sz w:val="20"/>
              </w:rPr>
              <w:t xml:space="preserve"> </w:t>
            </w:r>
            <w:r w:rsidRPr="00083048">
              <w:rPr>
                <w:rFonts w:ascii="Arial" w:hAnsi="Arial" w:cs="Arial"/>
                <w:sz w:val="20"/>
              </w:rPr>
              <w:t>series</w:t>
            </w:r>
            <w:r w:rsidRPr="002A7CB3">
              <w:rPr>
                <w:rFonts w:ascii="Arial" w:hAnsi="Arial" w:cs="Arial"/>
                <w:i/>
                <w:sz w:val="20"/>
              </w:rPr>
              <w:t>,</w:t>
            </w:r>
            <w:r w:rsidRPr="002A7CB3">
              <w:rPr>
                <w:rFonts w:ascii="Arial" w:hAnsi="Arial" w:cs="Arial"/>
                <w:sz w:val="20"/>
              </w:rPr>
              <w:t xml:space="preserve"> Prairie Rain Publishing</w:t>
            </w:r>
            <w:r w:rsidR="00E5319E">
              <w:rPr>
                <w:rFonts w:ascii="Arial" w:hAnsi="Arial" w:cs="Arial"/>
                <w:sz w:val="20"/>
              </w:rPr>
              <w:t>, 2011.</w:t>
            </w:r>
          </w:p>
          <w:p w14:paraId="2CB934DB" w14:textId="5DDD37B1" w:rsidR="00E34552" w:rsidRPr="00E34552" w:rsidRDefault="005D25E6" w:rsidP="00E34552">
            <w:pPr>
              <w:pStyle w:val="ListParagraph"/>
              <w:numPr>
                <w:ilvl w:val="0"/>
                <w:numId w:val="19"/>
              </w:numPr>
              <w:rPr>
                <w:rFonts w:ascii="Arial" w:hAnsi="Arial" w:cs="Arial"/>
                <w:sz w:val="20"/>
              </w:rPr>
            </w:pPr>
            <w:r w:rsidRPr="00E34552">
              <w:rPr>
                <w:rFonts w:ascii="Arial" w:hAnsi="Arial" w:cs="Arial"/>
                <w:i/>
                <w:sz w:val="20"/>
              </w:rPr>
              <w:t xml:space="preserve">Sierra and Blue </w:t>
            </w:r>
            <w:r w:rsidRPr="00E34552">
              <w:rPr>
                <w:rFonts w:ascii="Arial" w:hAnsi="Arial" w:cs="Arial"/>
                <w:sz w:val="20"/>
              </w:rPr>
              <w:t>(</w:t>
            </w:r>
            <w:r w:rsidRPr="00E34552">
              <w:rPr>
                <w:rFonts w:ascii="Arial" w:eastAsia="Times New Roman" w:hAnsi="Arial" w:cs="Arial"/>
                <w:bCs/>
                <w:sz w:val="20"/>
              </w:rPr>
              <w:t>ISBN:</w:t>
            </w:r>
            <w:r w:rsidRPr="00E34552">
              <w:rPr>
                <w:rFonts w:ascii="Arial" w:eastAsia="Times New Roman" w:hAnsi="Arial" w:cs="Arial"/>
                <w:sz w:val="20"/>
              </w:rPr>
              <w:t xml:space="preserve"> 978-0-9867817-0-4)</w:t>
            </w:r>
          </w:p>
          <w:p w14:paraId="16F87AC6" w14:textId="36919FC4" w:rsidR="00E34552" w:rsidRPr="00E34552" w:rsidRDefault="005D25E6" w:rsidP="00E34552">
            <w:pPr>
              <w:pStyle w:val="ListParagraph"/>
              <w:numPr>
                <w:ilvl w:val="0"/>
                <w:numId w:val="19"/>
              </w:numPr>
              <w:rPr>
                <w:rFonts w:ascii="Arial" w:hAnsi="Arial" w:cs="Arial"/>
                <w:sz w:val="20"/>
              </w:rPr>
            </w:pPr>
            <w:r w:rsidRPr="00E34552">
              <w:rPr>
                <w:rFonts w:ascii="Arial" w:hAnsi="Arial" w:cs="Arial"/>
                <w:i/>
                <w:sz w:val="20"/>
              </w:rPr>
              <w:t>Sierra and Blue Go to Visit their Cousins</w:t>
            </w:r>
            <w:r w:rsidRPr="00E34552">
              <w:rPr>
                <w:rFonts w:ascii="Arial" w:hAnsi="Arial" w:cs="Arial"/>
                <w:sz w:val="20"/>
              </w:rPr>
              <w:t xml:space="preserve"> (ISBN: 978-0-9867817-2-8)</w:t>
            </w:r>
          </w:p>
          <w:p w14:paraId="29763925" w14:textId="52BE1B81" w:rsidR="005D25E6" w:rsidRPr="00E34552" w:rsidRDefault="00E34552" w:rsidP="00E34552">
            <w:pPr>
              <w:pStyle w:val="ListParagraph"/>
              <w:numPr>
                <w:ilvl w:val="0"/>
                <w:numId w:val="19"/>
              </w:numPr>
              <w:rPr>
                <w:rFonts w:ascii="Arial" w:hAnsi="Arial" w:cs="Arial"/>
                <w:sz w:val="20"/>
              </w:rPr>
            </w:pPr>
            <w:r>
              <w:rPr>
                <w:rFonts w:ascii="Arial" w:hAnsi="Arial" w:cs="Arial"/>
                <w:i/>
                <w:sz w:val="20"/>
              </w:rPr>
              <w:t>S</w:t>
            </w:r>
            <w:r w:rsidR="005D25E6" w:rsidRPr="00E34552">
              <w:rPr>
                <w:rFonts w:ascii="Arial" w:hAnsi="Arial" w:cs="Arial"/>
                <w:i/>
                <w:sz w:val="20"/>
              </w:rPr>
              <w:t>ierra and Blue Go to Town</w:t>
            </w:r>
            <w:r w:rsidR="005D25E6" w:rsidRPr="00E34552">
              <w:rPr>
                <w:rFonts w:ascii="Arial" w:hAnsi="Arial" w:cs="Arial"/>
                <w:sz w:val="20"/>
              </w:rPr>
              <w:t xml:space="preserve"> (ISBN: 978-0-9867817-1-1)</w:t>
            </w:r>
          </w:p>
          <w:p w14:paraId="377B11D0" w14:textId="05DB524F" w:rsidR="005D25E6" w:rsidRPr="005D25E6" w:rsidRDefault="00083048" w:rsidP="00E44863">
            <w:pPr>
              <w:ind w:left="659"/>
              <w:rPr>
                <w:rFonts w:ascii="Arial" w:hAnsi="Arial" w:cs="Arial"/>
                <w:sz w:val="20"/>
              </w:rPr>
            </w:pPr>
            <w:r w:rsidRPr="00083048">
              <w:rPr>
                <w:rFonts w:ascii="Arial" w:hAnsi="Arial" w:cs="Arial"/>
                <w:b/>
                <w:sz w:val="20"/>
              </w:rPr>
              <w:t>Paintings:</w:t>
            </w:r>
            <w:r>
              <w:rPr>
                <w:rFonts w:ascii="Arial" w:hAnsi="Arial" w:cs="Arial"/>
                <w:sz w:val="20"/>
              </w:rPr>
              <w:t xml:space="preserve"> Annette Nieukerk</w:t>
            </w:r>
            <w:r w:rsidR="005D25E6" w:rsidRPr="002A7CB3">
              <w:rPr>
                <w:rFonts w:ascii="Arial" w:eastAsia="Times New Roman" w:hAnsi="Arial" w:cs="Arial"/>
                <w:sz w:val="20"/>
              </w:rPr>
              <w:t xml:space="preserve"> </w:t>
            </w:r>
            <w:r w:rsidR="005D25E6" w:rsidRPr="00083048">
              <w:rPr>
                <w:rFonts w:ascii="Arial" w:hAnsi="Arial" w:cs="Arial"/>
                <w:b/>
                <w:sz w:val="20"/>
              </w:rPr>
              <w:t>Languages:</w:t>
            </w:r>
            <w:r w:rsidR="005D25E6" w:rsidRPr="002A7CB3">
              <w:rPr>
                <w:rFonts w:ascii="Arial" w:hAnsi="Arial" w:cs="Arial"/>
                <w:sz w:val="20"/>
              </w:rPr>
              <w:t xml:space="preserve"> English and Blackfoot</w:t>
            </w:r>
          </w:p>
          <w:p w14:paraId="40F22B9E" w14:textId="0119482B" w:rsidR="002D677C" w:rsidRPr="002D677C" w:rsidRDefault="005D25E6" w:rsidP="002D677C">
            <w:pPr>
              <w:spacing w:before="60"/>
              <w:ind w:left="659"/>
              <w:rPr>
                <w:rFonts w:ascii="Arial" w:hAnsi="Arial" w:cs="Arial"/>
                <w:sz w:val="20"/>
              </w:rPr>
            </w:pPr>
            <w:r w:rsidRPr="00A12A3D">
              <w:rPr>
                <w:rFonts w:ascii="Arial" w:hAnsi="Arial" w:cs="Arial"/>
                <w:b/>
                <w:sz w:val="20"/>
              </w:rPr>
              <w:t>Summary</w:t>
            </w:r>
            <w:r w:rsidRPr="00A12A3D">
              <w:rPr>
                <w:rFonts w:ascii="Arial" w:hAnsi="Arial" w:cs="Arial"/>
                <w:sz w:val="20"/>
              </w:rPr>
              <w:t>:</w:t>
            </w:r>
            <w:r w:rsidRPr="00A12A3D">
              <w:rPr>
                <w:rFonts w:ascii="Arial" w:hAnsi="Arial" w:cs="Arial"/>
                <w:b/>
                <w:sz w:val="20"/>
              </w:rPr>
              <w:t xml:space="preserve"> </w:t>
            </w:r>
            <w:r w:rsidRPr="00D10A8D">
              <w:rPr>
                <w:rFonts w:ascii="Arial" w:hAnsi="Arial" w:cs="Arial"/>
                <w:i/>
                <w:sz w:val="20"/>
                <w:lang w:val="en-CA"/>
              </w:rPr>
              <w:t>Sierra and Blu</w:t>
            </w:r>
            <w:r w:rsidR="00A12A3D" w:rsidRPr="00D10A8D">
              <w:rPr>
                <w:rFonts w:ascii="Arial" w:hAnsi="Arial" w:cs="Arial"/>
                <w:i/>
                <w:sz w:val="20"/>
                <w:lang w:val="en-CA"/>
              </w:rPr>
              <w:t>e</w:t>
            </w:r>
            <w:r w:rsidR="00A12A3D" w:rsidRPr="00D10A8D">
              <w:rPr>
                <w:rFonts w:ascii="Arial" w:hAnsi="Arial" w:cs="Arial"/>
                <w:sz w:val="20"/>
                <w:lang w:val="en-CA"/>
              </w:rPr>
              <w:t xml:space="preserve"> </w:t>
            </w:r>
            <w:r w:rsidR="00D10A8D" w:rsidRPr="00D10A8D">
              <w:rPr>
                <w:rFonts w:ascii="Arial" w:hAnsi="Arial" w:cs="Arial"/>
                <w:sz w:val="20"/>
                <w:lang w:val="en-CA"/>
              </w:rPr>
              <w:t xml:space="preserve">is a story about </w:t>
            </w:r>
            <w:r w:rsidR="00A12A3D" w:rsidRPr="00D10A8D">
              <w:rPr>
                <w:rFonts w:ascii="Arial" w:hAnsi="Arial" w:cs="Arial"/>
                <w:sz w:val="20"/>
                <w:lang w:val="en-CA"/>
              </w:rPr>
              <w:t>two Blackfoot children who go to live with their grandparents on the Blood Reserve after their parents are killed in a car accident.</w:t>
            </w:r>
            <w:r w:rsidR="00A12A3D" w:rsidRPr="00D10A8D">
              <w:rPr>
                <w:rFonts w:cs="Arial"/>
                <w:sz w:val="20"/>
                <w:szCs w:val="20"/>
              </w:rPr>
              <w:t xml:space="preserve"> </w:t>
            </w:r>
            <w:r w:rsidR="00A12A3D" w:rsidRPr="00D10A8D">
              <w:rPr>
                <w:rFonts w:ascii="Arial" w:hAnsi="Arial" w:cs="Arial"/>
                <w:sz w:val="20"/>
              </w:rPr>
              <w:t xml:space="preserve">In </w:t>
            </w:r>
            <w:r w:rsidR="00A12A3D" w:rsidRPr="00D10A8D">
              <w:rPr>
                <w:rFonts w:ascii="Arial" w:hAnsi="Arial" w:cs="Arial"/>
                <w:i/>
                <w:sz w:val="20"/>
              </w:rPr>
              <w:t>Sierra and Blue Go to Town</w:t>
            </w:r>
            <w:r w:rsidR="0013797F">
              <w:rPr>
                <w:rFonts w:ascii="Arial" w:hAnsi="Arial" w:cs="Arial"/>
                <w:i/>
                <w:sz w:val="20"/>
              </w:rPr>
              <w:t>,</w:t>
            </w:r>
            <w:r w:rsidR="00A12A3D" w:rsidRPr="00D10A8D">
              <w:rPr>
                <w:rFonts w:ascii="Arial" w:hAnsi="Arial" w:cs="Arial"/>
                <w:sz w:val="20"/>
              </w:rPr>
              <w:t xml:space="preserve"> the children travel to Lethbridge with their grandparents for the day and take part in many fun and healthy activities like visiting the library and going to the local pool. In </w:t>
            </w:r>
            <w:r w:rsidR="00A12A3D" w:rsidRPr="00D10A8D">
              <w:rPr>
                <w:rFonts w:ascii="Arial" w:hAnsi="Arial" w:cs="Arial"/>
                <w:i/>
                <w:sz w:val="20"/>
              </w:rPr>
              <w:t>Sierra and Blue Go to Visit their Cousins</w:t>
            </w:r>
            <w:r w:rsidR="00A12A3D" w:rsidRPr="00D10A8D">
              <w:rPr>
                <w:rFonts w:ascii="Arial" w:hAnsi="Arial" w:cs="Arial"/>
                <w:sz w:val="20"/>
              </w:rPr>
              <w:t>, the</w:t>
            </w:r>
            <w:r w:rsidR="005B1AD0">
              <w:rPr>
                <w:rFonts w:ascii="Arial" w:hAnsi="Arial" w:cs="Arial"/>
                <w:sz w:val="20"/>
              </w:rPr>
              <w:t xml:space="preserve"> children go to visit their relatives</w:t>
            </w:r>
            <w:r w:rsidR="00A12A3D" w:rsidRPr="00D10A8D">
              <w:rPr>
                <w:rFonts w:ascii="Arial" w:hAnsi="Arial" w:cs="Arial"/>
                <w:sz w:val="20"/>
              </w:rPr>
              <w:t xml:space="preserve"> near Old Agency in a different area of the Blood Reserve</w:t>
            </w:r>
            <w:r w:rsidR="0026515B">
              <w:rPr>
                <w:rFonts w:ascii="Arial" w:hAnsi="Arial" w:cs="Arial"/>
                <w:sz w:val="20"/>
              </w:rPr>
              <w:t xml:space="preserve">, </w:t>
            </w:r>
            <w:r w:rsidR="00CC5161" w:rsidRPr="00D10A8D">
              <w:rPr>
                <w:rFonts w:ascii="Arial" w:hAnsi="Arial" w:cs="Arial"/>
                <w:sz w:val="20"/>
              </w:rPr>
              <w:t>play with their cousins</w:t>
            </w:r>
            <w:r w:rsidR="00270206">
              <w:rPr>
                <w:rFonts w:ascii="Arial" w:hAnsi="Arial" w:cs="Arial"/>
                <w:sz w:val="20"/>
              </w:rPr>
              <w:t>,</w:t>
            </w:r>
            <w:r w:rsidR="00CC5161" w:rsidRPr="00D10A8D">
              <w:rPr>
                <w:rFonts w:ascii="Arial" w:hAnsi="Arial" w:cs="Arial"/>
                <w:sz w:val="20"/>
              </w:rPr>
              <w:t xml:space="preserve"> and enjoy a meal with their family and friends</w:t>
            </w:r>
            <w:r w:rsidR="00A12A3D" w:rsidRPr="00D10A8D">
              <w:rPr>
                <w:rFonts w:ascii="Arial" w:hAnsi="Arial" w:cs="Arial"/>
                <w:sz w:val="20"/>
              </w:rPr>
              <w:t>.</w:t>
            </w:r>
            <w:r w:rsidR="00452687" w:rsidRPr="00452687">
              <w:rPr>
                <w:rFonts w:ascii="Arial" w:hAnsi="Arial" w:cs="Arial"/>
                <w:sz w:val="20"/>
              </w:rPr>
              <w:t xml:space="preserve"> </w:t>
            </w:r>
            <w:r w:rsidR="00452687">
              <w:rPr>
                <w:rFonts w:ascii="Arial" w:hAnsi="Arial" w:cs="Arial"/>
                <w:sz w:val="20"/>
              </w:rPr>
              <w:t>All</w:t>
            </w:r>
            <w:r w:rsidR="00452687" w:rsidRPr="00452687">
              <w:rPr>
                <w:rFonts w:ascii="Arial" w:hAnsi="Arial" w:cs="Arial"/>
                <w:sz w:val="20"/>
              </w:rPr>
              <w:t xml:space="preserve"> stories incorporate English and Blackfoot words </w:t>
            </w:r>
            <w:r w:rsidR="00452687">
              <w:rPr>
                <w:rFonts w:ascii="Arial" w:hAnsi="Arial" w:cs="Arial"/>
                <w:sz w:val="20"/>
              </w:rPr>
              <w:t xml:space="preserve">with the support of a </w:t>
            </w:r>
            <w:r w:rsidR="00452687" w:rsidRPr="00452687">
              <w:rPr>
                <w:rFonts w:ascii="Arial" w:hAnsi="Arial" w:cs="Arial"/>
                <w:sz w:val="20"/>
              </w:rPr>
              <w:t>pronunciation guide</w:t>
            </w:r>
            <w:r w:rsidR="00452687">
              <w:rPr>
                <w:rFonts w:ascii="Arial" w:hAnsi="Arial" w:cs="Arial"/>
                <w:sz w:val="20"/>
              </w:rPr>
              <w:t>.</w:t>
            </w:r>
          </w:p>
          <w:p w14:paraId="0394D42D" w14:textId="1BE0A8A2" w:rsidR="003F6A13" w:rsidRPr="002D677C" w:rsidRDefault="003F6A13" w:rsidP="002D677C">
            <w:pPr>
              <w:pStyle w:val="Title2"/>
              <w:spacing w:after="0"/>
              <w:rPr>
                <w:rFonts w:cs="Arial"/>
                <w:b w:val="0"/>
                <w:sz w:val="20"/>
                <w:szCs w:val="20"/>
              </w:rPr>
            </w:pPr>
            <w:r w:rsidRPr="003F6A13">
              <w:rPr>
                <w:rFonts w:cs="Arial"/>
                <w:sz w:val="20"/>
                <w:szCs w:val="20"/>
              </w:rPr>
              <w:t xml:space="preserve"> </w:t>
            </w:r>
          </w:p>
        </w:tc>
      </w:tr>
      <w:tr w:rsidR="00B60B27" w:rsidRPr="005D5C21" w14:paraId="1E28A55C" w14:textId="77777777" w:rsidTr="00B60B27">
        <w:trPr>
          <w:trHeight w:val="58"/>
        </w:trPr>
        <w:tc>
          <w:tcPr>
            <w:tcW w:w="10798" w:type="dxa"/>
            <w:shd w:val="clear" w:color="auto" w:fill="auto"/>
          </w:tcPr>
          <w:p w14:paraId="6AFA837B" w14:textId="77777777" w:rsidR="00B60B27" w:rsidRPr="0097343C" w:rsidRDefault="00B60B27" w:rsidP="00B60B27">
            <w:pPr>
              <w:spacing w:before="200" w:after="60"/>
              <w:rPr>
                <w:rFonts w:ascii="Arial" w:hAnsi="Arial" w:cs="Arial"/>
                <w:b/>
                <w:color w:val="91171D"/>
                <w:sz w:val="24"/>
              </w:rPr>
            </w:pPr>
            <w:r>
              <w:rPr>
                <w:rFonts w:ascii="Arial" w:hAnsi="Arial" w:cs="Arial"/>
                <w:b/>
                <w:color w:val="91171D"/>
                <w:sz w:val="24"/>
              </w:rPr>
              <w:t>Purpose</w:t>
            </w:r>
          </w:p>
          <w:p w14:paraId="4BE4A8B2" w14:textId="340837DC" w:rsidR="00B60B27" w:rsidRPr="00B60B27" w:rsidRDefault="00B60B27" w:rsidP="005F64CF">
            <w:pPr>
              <w:spacing w:after="60"/>
              <w:rPr>
                <w:rFonts w:ascii="Arial" w:hAnsi="Arial" w:cs="Arial"/>
                <w:b/>
                <w:color w:val="91171D"/>
                <w:sz w:val="20"/>
                <w:szCs w:val="20"/>
              </w:rPr>
            </w:pPr>
            <w:r w:rsidRPr="00817CE4">
              <w:rPr>
                <w:rFonts w:ascii="Arial" w:hAnsi="Arial" w:cs="Arial"/>
                <w:sz w:val="20"/>
                <w:szCs w:val="20"/>
              </w:rPr>
              <w:t>In this lesson students build a greater understanding of Blackfoot culture and language and examine how students’ lives are similar to those of Sierra and Blue.</w:t>
            </w:r>
          </w:p>
        </w:tc>
      </w:tr>
      <w:tr w:rsidR="002D677C" w:rsidRPr="005D5C21" w14:paraId="511594AD" w14:textId="77777777" w:rsidTr="00B60B27">
        <w:trPr>
          <w:trHeight w:val="58"/>
        </w:trPr>
        <w:tc>
          <w:tcPr>
            <w:tcW w:w="10798" w:type="dxa"/>
            <w:shd w:val="clear" w:color="auto" w:fill="auto"/>
          </w:tcPr>
          <w:p w14:paraId="18734A0D" w14:textId="03324086" w:rsidR="002D677C" w:rsidRPr="002D677C" w:rsidRDefault="002D677C" w:rsidP="002D677C">
            <w:pPr>
              <w:spacing w:before="200" w:after="60"/>
              <w:rPr>
                <w:rFonts w:ascii="Arial" w:hAnsi="Arial" w:cs="Arial"/>
                <w:b/>
                <w:color w:val="91171D"/>
                <w:sz w:val="24"/>
              </w:rPr>
            </w:pPr>
            <w:r>
              <w:rPr>
                <w:rFonts w:ascii="Arial" w:hAnsi="Arial" w:cs="Arial"/>
                <w:b/>
                <w:color w:val="91171D"/>
                <w:sz w:val="24"/>
              </w:rPr>
              <w:lastRenderedPageBreak/>
              <w:t>I</w:t>
            </w:r>
            <w:r w:rsidRPr="0097343C">
              <w:rPr>
                <w:rFonts w:ascii="Arial" w:hAnsi="Arial" w:cs="Arial"/>
                <w:b/>
                <w:color w:val="91171D"/>
                <w:sz w:val="24"/>
              </w:rPr>
              <w:t>ntroduction</w:t>
            </w:r>
          </w:p>
          <w:p w14:paraId="06A13E4B" w14:textId="4294D606" w:rsidR="002D677C" w:rsidRDefault="002D677C" w:rsidP="00CB646F">
            <w:pPr>
              <w:pStyle w:val="BodyText1"/>
              <w:rPr>
                <w:rFonts w:ascii="Arial" w:hAnsi="Arial" w:cs="Arial"/>
                <w:sz w:val="20"/>
                <w:szCs w:val="20"/>
              </w:rPr>
            </w:pPr>
            <w:r w:rsidRPr="0046791B">
              <w:rPr>
                <w:rFonts w:ascii="Arial" w:hAnsi="Arial" w:cs="Arial"/>
                <w:sz w:val="20"/>
                <w:szCs w:val="20"/>
              </w:rPr>
              <w:t xml:space="preserve">Students will identify the traditional territory of Blackfoot </w:t>
            </w:r>
            <w:r>
              <w:rPr>
                <w:rFonts w:ascii="Arial" w:hAnsi="Arial" w:cs="Arial"/>
                <w:sz w:val="20"/>
                <w:szCs w:val="20"/>
              </w:rPr>
              <w:t>p</w:t>
            </w:r>
            <w:r w:rsidRPr="0046791B">
              <w:rPr>
                <w:rFonts w:ascii="Arial" w:hAnsi="Arial" w:cs="Arial"/>
                <w:sz w:val="20"/>
                <w:szCs w:val="20"/>
              </w:rPr>
              <w:t xml:space="preserve">eople in Southern Alberta and the different communities of the Blood Reserve. (Students should have access to maps of </w:t>
            </w:r>
            <w:r>
              <w:rPr>
                <w:rFonts w:ascii="Arial" w:hAnsi="Arial" w:cs="Arial"/>
                <w:sz w:val="20"/>
                <w:szCs w:val="20"/>
              </w:rPr>
              <w:t>t</w:t>
            </w:r>
            <w:r w:rsidRPr="0046791B">
              <w:rPr>
                <w:rFonts w:ascii="Arial" w:hAnsi="Arial" w:cs="Arial"/>
                <w:sz w:val="20"/>
                <w:szCs w:val="20"/>
              </w:rPr>
              <w:t xml:space="preserve">reaty </w:t>
            </w:r>
            <w:r>
              <w:rPr>
                <w:rFonts w:ascii="Arial" w:hAnsi="Arial" w:cs="Arial"/>
                <w:sz w:val="20"/>
                <w:szCs w:val="20"/>
              </w:rPr>
              <w:t>a</w:t>
            </w:r>
            <w:r w:rsidRPr="0046791B">
              <w:rPr>
                <w:rFonts w:ascii="Arial" w:hAnsi="Arial" w:cs="Arial"/>
                <w:sz w:val="20"/>
                <w:szCs w:val="20"/>
              </w:rPr>
              <w:t>reas</w:t>
            </w:r>
            <w:r>
              <w:rPr>
                <w:rFonts w:ascii="Arial" w:hAnsi="Arial" w:cs="Arial"/>
                <w:sz w:val="20"/>
                <w:szCs w:val="20"/>
              </w:rPr>
              <w:t>.</w:t>
            </w:r>
            <w:r w:rsidRPr="0046791B">
              <w:rPr>
                <w:rFonts w:ascii="Arial" w:hAnsi="Arial" w:cs="Arial"/>
                <w:sz w:val="20"/>
                <w:szCs w:val="20"/>
              </w:rPr>
              <w:t xml:space="preserve"> </w:t>
            </w:r>
            <w:r>
              <w:rPr>
                <w:rFonts w:ascii="Arial" w:hAnsi="Arial" w:cs="Arial"/>
                <w:sz w:val="20"/>
                <w:szCs w:val="20"/>
              </w:rPr>
              <w:t>S</w:t>
            </w:r>
            <w:r w:rsidRPr="0046791B">
              <w:rPr>
                <w:rFonts w:ascii="Arial" w:hAnsi="Arial" w:cs="Arial"/>
                <w:sz w:val="20"/>
                <w:szCs w:val="20"/>
              </w:rPr>
              <w:t xml:space="preserve">ee </w:t>
            </w:r>
            <w:r>
              <w:rPr>
                <w:rFonts w:ascii="Arial" w:hAnsi="Arial" w:cs="Arial"/>
                <w:sz w:val="20"/>
                <w:szCs w:val="20"/>
              </w:rPr>
              <w:t xml:space="preserve">the </w:t>
            </w:r>
            <w:r w:rsidRPr="0046791B">
              <w:rPr>
                <w:rFonts w:ascii="Arial" w:hAnsi="Arial" w:cs="Arial"/>
                <w:sz w:val="20"/>
                <w:szCs w:val="20"/>
              </w:rPr>
              <w:t xml:space="preserve">link </w:t>
            </w:r>
            <w:r>
              <w:rPr>
                <w:rFonts w:ascii="Arial" w:hAnsi="Arial" w:cs="Arial"/>
                <w:sz w:val="20"/>
                <w:szCs w:val="20"/>
              </w:rPr>
              <w:t>provided in the Teacher Background section.</w:t>
            </w:r>
            <w:r w:rsidRPr="0046791B">
              <w:rPr>
                <w:rFonts w:ascii="Arial" w:hAnsi="Arial" w:cs="Arial"/>
                <w:sz w:val="20"/>
                <w:szCs w:val="20"/>
              </w:rPr>
              <w:t>)</w:t>
            </w:r>
          </w:p>
          <w:p w14:paraId="62E37BEB" w14:textId="77777777" w:rsidR="00CB646F" w:rsidRPr="0046791B" w:rsidRDefault="00CB646F" w:rsidP="00CB646F">
            <w:pPr>
              <w:pStyle w:val="BodyText1"/>
              <w:rPr>
                <w:rFonts w:ascii="Arial" w:hAnsi="Arial" w:cs="Arial"/>
                <w:sz w:val="20"/>
                <w:szCs w:val="20"/>
              </w:rPr>
            </w:pPr>
          </w:p>
          <w:p w14:paraId="72DF6BEE" w14:textId="77777777" w:rsidR="002D677C" w:rsidRPr="0046791B" w:rsidRDefault="002D677C" w:rsidP="002D677C">
            <w:pPr>
              <w:pStyle w:val="BodyText1"/>
              <w:spacing w:after="120"/>
              <w:rPr>
                <w:rFonts w:ascii="Arial" w:hAnsi="Arial" w:cs="Arial"/>
                <w:sz w:val="20"/>
                <w:szCs w:val="20"/>
              </w:rPr>
            </w:pPr>
            <w:r w:rsidRPr="0046791B">
              <w:rPr>
                <w:rFonts w:ascii="Arial" w:hAnsi="Arial" w:cs="Arial"/>
                <w:sz w:val="20"/>
                <w:szCs w:val="20"/>
              </w:rPr>
              <w:t xml:space="preserve">Provide copies of an Alberta </w:t>
            </w:r>
            <w:r>
              <w:rPr>
                <w:rFonts w:ascii="Arial" w:hAnsi="Arial" w:cs="Arial"/>
                <w:sz w:val="20"/>
                <w:szCs w:val="20"/>
              </w:rPr>
              <w:t>t</w:t>
            </w:r>
            <w:r w:rsidRPr="0046791B">
              <w:rPr>
                <w:rFonts w:ascii="Arial" w:hAnsi="Arial" w:cs="Arial"/>
                <w:sz w:val="20"/>
                <w:szCs w:val="20"/>
              </w:rPr>
              <w:t xml:space="preserve">reaty </w:t>
            </w:r>
            <w:r>
              <w:rPr>
                <w:rFonts w:ascii="Arial" w:hAnsi="Arial" w:cs="Arial"/>
                <w:sz w:val="20"/>
                <w:szCs w:val="20"/>
              </w:rPr>
              <w:t>a</w:t>
            </w:r>
            <w:r w:rsidRPr="0046791B">
              <w:rPr>
                <w:rFonts w:ascii="Arial" w:hAnsi="Arial" w:cs="Arial"/>
                <w:sz w:val="20"/>
                <w:szCs w:val="20"/>
              </w:rPr>
              <w:t xml:space="preserve">rea </w:t>
            </w:r>
            <w:r>
              <w:rPr>
                <w:rFonts w:ascii="Arial" w:hAnsi="Arial" w:cs="Arial"/>
                <w:sz w:val="20"/>
                <w:szCs w:val="20"/>
              </w:rPr>
              <w:t>m</w:t>
            </w:r>
            <w:r w:rsidRPr="0046791B">
              <w:rPr>
                <w:rFonts w:ascii="Arial" w:hAnsi="Arial" w:cs="Arial"/>
                <w:sz w:val="20"/>
                <w:szCs w:val="20"/>
              </w:rPr>
              <w:t xml:space="preserve">ap to students. Students will read the glossary of Blackfoot words from the </w:t>
            </w:r>
            <w:r w:rsidRPr="0046791B">
              <w:rPr>
                <w:rFonts w:ascii="Arial" w:hAnsi="Arial" w:cs="Arial"/>
                <w:i/>
                <w:sz w:val="20"/>
                <w:szCs w:val="20"/>
              </w:rPr>
              <w:t>Sierra and Blue</w:t>
            </w:r>
            <w:r w:rsidRPr="0046791B">
              <w:rPr>
                <w:rFonts w:ascii="Arial" w:hAnsi="Arial" w:cs="Arial"/>
                <w:sz w:val="20"/>
                <w:szCs w:val="20"/>
              </w:rPr>
              <w:t xml:space="preserve"> series,</w:t>
            </w:r>
            <w:r>
              <w:rPr>
                <w:rFonts w:ascii="Arial" w:hAnsi="Arial" w:cs="Arial"/>
                <w:sz w:val="20"/>
                <w:szCs w:val="20"/>
              </w:rPr>
              <w:t xml:space="preserve"> and learn</w:t>
            </w:r>
            <w:r w:rsidRPr="0046791B">
              <w:rPr>
                <w:rFonts w:ascii="Arial" w:hAnsi="Arial" w:cs="Arial"/>
                <w:sz w:val="20"/>
                <w:szCs w:val="20"/>
              </w:rPr>
              <w:t xml:space="preserve"> their meanings and pronunciation</w:t>
            </w:r>
            <w:r>
              <w:rPr>
                <w:rFonts w:ascii="Arial" w:hAnsi="Arial" w:cs="Arial"/>
                <w:sz w:val="20"/>
                <w:szCs w:val="20"/>
              </w:rPr>
              <w:t>s</w:t>
            </w:r>
            <w:r w:rsidRPr="0046791B">
              <w:rPr>
                <w:rFonts w:ascii="Arial" w:hAnsi="Arial" w:cs="Arial"/>
                <w:sz w:val="20"/>
                <w:szCs w:val="20"/>
              </w:rPr>
              <w:t>, focusing on the land and kinship terms. Students should practi</w:t>
            </w:r>
            <w:r>
              <w:rPr>
                <w:rFonts w:ascii="Arial" w:hAnsi="Arial" w:cs="Arial"/>
                <w:sz w:val="20"/>
                <w:szCs w:val="20"/>
              </w:rPr>
              <w:t>s</w:t>
            </w:r>
            <w:r w:rsidRPr="0046791B">
              <w:rPr>
                <w:rFonts w:ascii="Arial" w:hAnsi="Arial" w:cs="Arial"/>
                <w:sz w:val="20"/>
                <w:szCs w:val="20"/>
              </w:rPr>
              <w:t xml:space="preserve">e speaking to each other in order to build familiarity with the language used in the books. (Students can use the </w:t>
            </w:r>
            <w:hyperlink r:id="rId7" w:history="1">
              <w:r w:rsidRPr="0046791B">
                <w:rPr>
                  <w:rStyle w:val="Hyperlink"/>
                  <w:rFonts w:ascii="Arial" w:hAnsi="Arial" w:cs="Arial"/>
                  <w:sz w:val="20"/>
                  <w:szCs w:val="20"/>
                </w:rPr>
                <w:t xml:space="preserve">Blackfoot </w:t>
              </w:r>
              <w:r>
                <w:rPr>
                  <w:rStyle w:val="Hyperlink"/>
                  <w:rFonts w:ascii="Arial" w:hAnsi="Arial" w:cs="Arial"/>
                  <w:sz w:val="20"/>
                  <w:szCs w:val="20"/>
                </w:rPr>
                <w:t>Language a</w:t>
              </w:r>
              <w:r w:rsidRPr="0046791B">
                <w:rPr>
                  <w:rStyle w:val="Hyperlink"/>
                  <w:rFonts w:ascii="Arial" w:hAnsi="Arial" w:cs="Arial"/>
                  <w:sz w:val="20"/>
                  <w:szCs w:val="20"/>
                </w:rPr>
                <w:t>pp</w:t>
              </w:r>
            </w:hyperlink>
            <w:r w:rsidRPr="0046791B">
              <w:rPr>
                <w:rFonts w:ascii="Arial" w:hAnsi="Arial" w:cs="Arial"/>
                <w:sz w:val="20"/>
                <w:szCs w:val="20"/>
              </w:rPr>
              <w:t xml:space="preserve"> to support their accurate pronunciation of the spoken Blackfoot language, particularly key kinship terms</w:t>
            </w:r>
            <w:r>
              <w:rPr>
                <w:rFonts w:ascii="Arial" w:hAnsi="Arial" w:cs="Arial"/>
                <w:sz w:val="20"/>
                <w:szCs w:val="20"/>
              </w:rPr>
              <w:t>.</w:t>
            </w:r>
            <w:r w:rsidRPr="0046791B">
              <w:rPr>
                <w:rFonts w:ascii="Arial" w:hAnsi="Arial" w:cs="Arial"/>
                <w:sz w:val="20"/>
                <w:szCs w:val="20"/>
              </w:rPr>
              <w:t>) Students should be provided with a copy of the book glossary to reference during the reading.</w:t>
            </w:r>
          </w:p>
          <w:p w14:paraId="003C7B82" w14:textId="77777777" w:rsidR="002D677C" w:rsidRPr="005D25E6" w:rsidRDefault="002D677C" w:rsidP="002D677C">
            <w:pPr>
              <w:spacing w:before="200" w:after="60"/>
              <w:rPr>
                <w:rFonts w:ascii="Arial" w:hAnsi="Arial" w:cs="Arial"/>
                <w:b/>
                <w:color w:val="91171D"/>
                <w:sz w:val="24"/>
              </w:rPr>
            </w:pPr>
            <w:r>
              <w:rPr>
                <w:rFonts w:ascii="Arial" w:hAnsi="Arial" w:cs="Arial"/>
                <w:b/>
                <w:color w:val="91171D"/>
                <w:sz w:val="24"/>
              </w:rPr>
              <w:t>Activity/Experience</w:t>
            </w:r>
          </w:p>
          <w:p w14:paraId="2B5AC906" w14:textId="07BBB071" w:rsidR="002D677C" w:rsidRDefault="002D677C" w:rsidP="00CB646F">
            <w:pPr>
              <w:pStyle w:val="BodyText1"/>
              <w:rPr>
                <w:rFonts w:ascii="Arial" w:hAnsi="Arial" w:cs="Arial"/>
                <w:sz w:val="20"/>
                <w:szCs w:val="20"/>
              </w:rPr>
            </w:pPr>
            <w:r>
              <w:rPr>
                <w:rFonts w:ascii="Arial" w:hAnsi="Arial" w:cs="Arial"/>
                <w:sz w:val="20"/>
                <w:szCs w:val="20"/>
              </w:rPr>
              <w:t>R</w:t>
            </w:r>
            <w:r w:rsidRPr="0046791B">
              <w:rPr>
                <w:rFonts w:ascii="Arial" w:hAnsi="Arial" w:cs="Arial"/>
                <w:sz w:val="20"/>
                <w:szCs w:val="20"/>
              </w:rPr>
              <w:t xml:space="preserve">ead </w:t>
            </w:r>
            <w:r w:rsidRPr="006A1BAE">
              <w:rPr>
                <w:rFonts w:ascii="Arial" w:hAnsi="Arial" w:cs="Arial"/>
                <w:i/>
                <w:sz w:val="20"/>
                <w:szCs w:val="20"/>
              </w:rPr>
              <w:t>Sierra and Blue</w:t>
            </w:r>
            <w:r w:rsidRPr="0046791B">
              <w:rPr>
                <w:rFonts w:ascii="Arial" w:hAnsi="Arial" w:cs="Arial"/>
                <w:sz w:val="20"/>
                <w:szCs w:val="20"/>
              </w:rPr>
              <w:t xml:space="preserve"> to the class. Students will th</w:t>
            </w:r>
            <w:r>
              <w:rPr>
                <w:rFonts w:ascii="Arial" w:hAnsi="Arial" w:cs="Arial"/>
                <w:sz w:val="20"/>
                <w:szCs w:val="20"/>
              </w:rPr>
              <w:t xml:space="preserve">en read the stories </w:t>
            </w:r>
            <w:r w:rsidRPr="006A1BAE">
              <w:rPr>
                <w:rFonts w:ascii="Arial" w:hAnsi="Arial" w:cs="Arial"/>
                <w:i/>
                <w:sz w:val="20"/>
                <w:szCs w:val="20"/>
              </w:rPr>
              <w:t xml:space="preserve">Sierra and Blue Go to Visit their Cousins </w:t>
            </w:r>
            <w:r w:rsidRPr="00442FF8">
              <w:rPr>
                <w:rFonts w:ascii="Arial" w:hAnsi="Arial" w:cs="Arial"/>
                <w:sz w:val="20"/>
                <w:szCs w:val="20"/>
              </w:rPr>
              <w:t xml:space="preserve">and/or </w:t>
            </w:r>
            <w:r w:rsidRPr="006A1BAE">
              <w:rPr>
                <w:rFonts w:ascii="Arial" w:hAnsi="Arial" w:cs="Arial"/>
                <w:i/>
                <w:sz w:val="20"/>
                <w:szCs w:val="20"/>
              </w:rPr>
              <w:t>Sierra and Blue Go to Town</w:t>
            </w:r>
            <w:r w:rsidRPr="0046791B">
              <w:rPr>
                <w:rFonts w:ascii="Arial" w:hAnsi="Arial" w:cs="Arial"/>
                <w:sz w:val="20"/>
                <w:szCs w:val="20"/>
              </w:rPr>
              <w:t xml:space="preserve"> independently or in small groups. As students read</w:t>
            </w:r>
            <w:r>
              <w:rPr>
                <w:rFonts w:ascii="Arial" w:hAnsi="Arial" w:cs="Arial"/>
                <w:sz w:val="20"/>
                <w:szCs w:val="20"/>
              </w:rPr>
              <w:t>,</w:t>
            </w:r>
            <w:r w:rsidRPr="0046791B">
              <w:rPr>
                <w:rFonts w:ascii="Arial" w:hAnsi="Arial" w:cs="Arial"/>
                <w:sz w:val="20"/>
                <w:szCs w:val="20"/>
              </w:rPr>
              <w:t xml:space="preserve"> they </w:t>
            </w:r>
            <w:r>
              <w:rPr>
                <w:rFonts w:ascii="Arial" w:hAnsi="Arial" w:cs="Arial"/>
                <w:sz w:val="20"/>
                <w:szCs w:val="20"/>
              </w:rPr>
              <w:t xml:space="preserve">need to be mindful of how aspects of their </w:t>
            </w:r>
            <w:r w:rsidRPr="0046791B">
              <w:rPr>
                <w:rFonts w:ascii="Arial" w:hAnsi="Arial" w:cs="Arial"/>
                <w:sz w:val="20"/>
                <w:szCs w:val="20"/>
              </w:rPr>
              <w:t>ways of being (</w:t>
            </w:r>
            <w:r>
              <w:rPr>
                <w:rFonts w:ascii="Arial" w:hAnsi="Arial" w:cs="Arial"/>
                <w:sz w:val="20"/>
                <w:szCs w:val="20"/>
              </w:rPr>
              <w:t xml:space="preserve">i.e., </w:t>
            </w:r>
            <w:r w:rsidRPr="0046791B">
              <w:rPr>
                <w:rFonts w:ascii="Arial" w:hAnsi="Arial" w:cs="Arial"/>
                <w:sz w:val="20"/>
                <w:szCs w:val="20"/>
              </w:rPr>
              <w:t>family, activities, school, values, language</w:t>
            </w:r>
            <w:r>
              <w:rPr>
                <w:rFonts w:ascii="Arial" w:hAnsi="Arial" w:cs="Arial"/>
                <w:sz w:val="20"/>
                <w:szCs w:val="20"/>
              </w:rPr>
              <w:t>,</w:t>
            </w:r>
            <w:r w:rsidRPr="0046791B">
              <w:rPr>
                <w:rFonts w:ascii="Arial" w:hAnsi="Arial" w:cs="Arial"/>
                <w:sz w:val="20"/>
                <w:szCs w:val="20"/>
              </w:rPr>
              <w:t xml:space="preserve"> and traditions) are similar to</w:t>
            </w:r>
            <w:r>
              <w:rPr>
                <w:rFonts w:ascii="Arial" w:hAnsi="Arial" w:cs="Arial"/>
                <w:sz w:val="20"/>
                <w:szCs w:val="20"/>
              </w:rPr>
              <w:t xml:space="preserve"> those of Sierra and Blue.</w:t>
            </w:r>
          </w:p>
          <w:p w14:paraId="466C844A" w14:textId="77777777" w:rsidR="00CB646F" w:rsidRPr="0046791B" w:rsidRDefault="00CB646F" w:rsidP="00CB646F">
            <w:pPr>
              <w:pStyle w:val="BodyText1"/>
              <w:rPr>
                <w:rFonts w:ascii="Arial" w:hAnsi="Arial" w:cs="Arial"/>
                <w:sz w:val="20"/>
                <w:szCs w:val="20"/>
              </w:rPr>
            </w:pPr>
          </w:p>
          <w:p w14:paraId="54DEB7C2" w14:textId="77777777" w:rsidR="002D677C" w:rsidRPr="0046791B" w:rsidRDefault="002D677C" w:rsidP="002D677C">
            <w:pPr>
              <w:spacing w:after="120"/>
              <w:rPr>
                <w:rFonts w:ascii="Arial" w:hAnsi="Arial" w:cs="Arial"/>
                <w:sz w:val="20"/>
                <w:szCs w:val="20"/>
              </w:rPr>
            </w:pPr>
            <w:r w:rsidRPr="0046791B">
              <w:rPr>
                <w:rFonts w:ascii="Arial" w:eastAsiaTheme="minorEastAsia" w:hAnsi="Arial" w:cs="Arial"/>
                <w:b/>
                <w:sz w:val="20"/>
                <w:szCs w:val="20"/>
              </w:rPr>
              <w:t>Sharing/Talking Circle</w:t>
            </w:r>
            <w:r>
              <w:rPr>
                <w:rFonts w:ascii="Arial" w:eastAsiaTheme="minorEastAsia" w:hAnsi="Arial" w:cs="Arial"/>
                <w:b/>
                <w:sz w:val="20"/>
                <w:szCs w:val="20"/>
              </w:rPr>
              <w:t xml:space="preserve">: </w:t>
            </w:r>
            <w:r w:rsidRPr="0046791B">
              <w:rPr>
                <w:rFonts w:ascii="Arial" w:hAnsi="Arial" w:cs="Arial"/>
                <w:sz w:val="20"/>
                <w:szCs w:val="20"/>
              </w:rPr>
              <w:t>Students will engage in a sharing c</w:t>
            </w:r>
            <w:r>
              <w:rPr>
                <w:rFonts w:ascii="Arial" w:hAnsi="Arial" w:cs="Arial"/>
                <w:sz w:val="20"/>
                <w:szCs w:val="20"/>
              </w:rPr>
              <w:t>ircle to discuss how their ways of being</w:t>
            </w:r>
            <w:r w:rsidRPr="0046791B">
              <w:rPr>
                <w:rFonts w:ascii="Arial" w:hAnsi="Arial" w:cs="Arial"/>
                <w:sz w:val="20"/>
                <w:szCs w:val="20"/>
              </w:rPr>
              <w:t xml:space="preserve"> are similar to</w:t>
            </w:r>
            <w:r>
              <w:rPr>
                <w:rFonts w:ascii="Arial" w:hAnsi="Arial" w:cs="Arial"/>
                <w:sz w:val="20"/>
                <w:szCs w:val="20"/>
              </w:rPr>
              <w:t xml:space="preserve"> those of</w:t>
            </w:r>
            <w:r w:rsidRPr="0046791B">
              <w:rPr>
                <w:rFonts w:ascii="Arial" w:hAnsi="Arial" w:cs="Arial"/>
                <w:sz w:val="20"/>
                <w:szCs w:val="20"/>
              </w:rPr>
              <w:t xml:space="preserve"> Sierra and Blue.</w:t>
            </w:r>
          </w:p>
          <w:p w14:paraId="7F3C67C3" w14:textId="77777777" w:rsidR="002D677C" w:rsidRPr="0097343C" w:rsidRDefault="002D677C" w:rsidP="002D677C">
            <w:pPr>
              <w:spacing w:before="200" w:after="60"/>
              <w:rPr>
                <w:rFonts w:ascii="Arial" w:hAnsi="Arial" w:cs="Arial"/>
                <w:b/>
                <w:color w:val="91171D"/>
                <w:sz w:val="24"/>
              </w:rPr>
            </w:pPr>
            <w:r>
              <w:rPr>
                <w:rFonts w:ascii="Arial" w:hAnsi="Arial" w:cs="Arial"/>
                <w:b/>
                <w:color w:val="91171D"/>
                <w:sz w:val="24"/>
              </w:rPr>
              <w:t>Conclusion</w:t>
            </w:r>
          </w:p>
          <w:p w14:paraId="4B659F52" w14:textId="77777777" w:rsidR="002D677C" w:rsidRPr="003579F8" w:rsidRDefault="002D677C" w:rsidP="002D677C">
            <w:pPr>
              <w:pStyle w:val="BodyText1"/>
              <w:spacing w:after="120"/>
              <w:rPr>
                <w:rFonts w:ascii="Arial" w:hAnsi="Arial" w:cs="Arial"/>
                <w:sz w:val="20"/>
                <w:szCs w:val="20"/>
              </w:rPr>
            </w:pPr>
            <w:r>
              <w:rPr>
                <w:rFonts w:ascii="Arial" w:hAnsi="Arial" w:cs="Arial"/>
                <w:sz w:val="20"/>
                <w:szCs w:val="20"/>
              </w:rPr>
              <w:t>You</w:t>
            </w:r>
            <w:r w:rsidRPr="0046791B">
              <w:rPr>
                <w:rFonts w:ascii="Arial" w:hAnsi="Arial" w:cs="Arial"/>
                <w:sz w:val="20"/>
                <w:szCs w:val="20"/>
              </w:rPr>
              <w:t xml:space="preserve"> can record one or two of the students’ responses from the sharing circle as an exemplar. Students will then continue to complete their own </w:t>
            </w:r>
            <w:r>
              <w:rPr>
                <w:rFonts w:ascii="Arial" w:hAnsi="Arial" w:cs="Arial"/>
                <w:sz w:val="20"/>
                <w:szCs w:val="20"/>
              </w:rPr>
              <w:t>examples using</w:t>
            </w:r>
            <w:r w:rsidRPr="0046791B">
              <w:rPr>
                <w:rFonts w:ascii="Arial" w:hAnsi="Arial" w:cs="Arial"/>
                <w:sz w:val="20"/>
                <w:szCs w:val="20"/>
              </w:rPr>
              <w:t xml:space="preserve"> pictures</w:t>
            </w:r>
            <w:r>
              <w:rPr>
                <w:rFonts w:ascii="Arial" w:hAnsi="Arial" w:cs="Arial"/>
                <w:sz w:val="20"/>
                <w:szCs w:val="20"/>
              </w:rPr>
              <w:t xml:space="preserve"> with a short explanation</w:t>
            </w:r>
            <w:r w:rsidRPr="0046791B">
              <w:rPr>
                <w:rFonts w:ascii="Arial" w:hAnsi="Arial" w:cs="Arial"/>
                <w:sz w:val="20"/>
                <w:szCs w:val="20"/>
              </w:rPr>
              <w:t>. Students who speak another language can include words that identify family and extend</w:t>
            </w:r>
            <w:r>
              <w:rPr>
                <w:rFonts w:ascii="Arial" w:hAnsi="Arial" w:cs="Arial"/>
                <w:sz w:val="20"/>
                <w:szCs w:val="20"/>
              </w:rPr>
              <w:t>ed family in their drawings</w:t>
            </w:r>
            <w:r w:rsidRPr="0046791B">
              <w:rPr>
                <w:rFonts w:ascii="Arial" w:hAnsi="Arial" w:cs="Arial"/>
                <w:sz w:val="20"/>
                <w:szCs w:val="20"/>
              </w:rPr>
              <w:t>. In a think-pair-share</w:t>
            </w:r>
            <w:r w:rsidRPr="0046791B">
              <w:rPr>
                <w:rFonts w:ascii="Arial" w:hAnsi="Arial" w:cs="Arial"/>
                <w:b/>
                <w:i/>
                <w:sz w:val="20"/>
                <w:szCs w:val="20"/>
              </w:rPr>
              <w:t xml:space="preserve"> </w:t>
            </w:r>
            <w:r w:rsidRPr="0046791B">
              <w:rPr>
                <w:rFonts w:ascii="Arial" w:hAnsi="Arial" w:cs="Arial"/>
                <w:sz w:val="20"/>
                <w:szCs w:val="20"/>
              </w:rPr>
              <w:t>activity, students will discuss</w:t>
            </w:r>
            <w:r>
              <w:rPr>
                <w:rFonts w:ascii="Arial" w:hAnsi="Arial" w:cs="Arial"/>
                <w:sz w:val="20"/>
                <w:szCs w:val="20"/>
              </w:rPr>
              <w:t>,</w:t>
            </w:r>
            <w:r w:rsidRPr="0046791B">
              <w:rPr>
                <w:rFonts w:ascii="Arial" w:hAnsi="Arial" w:cs="Arial"/>
                <w:sz w:val="20"/>
                <w:szCs w:val="20"/>
              </w:rPr>
              <w:t xml:space="preserve"> with a partner or small group</w:t>
            </w:r>
            <w:r>
              <w:rPr>
                <w:rFonts w:ascii="Arial" w:hAnsi="Arial" w:cs="Arial"/>
                <w:sz w:val="20"/>
                <w:szCs w:val="20"/>
              </w:rPr>
              <w:t>, features of their pictures</w:t>
            </w:r>
            <w:r w:rsidRPr="0046791B">
              <w:rPr>
                <w:rFonts w:ascii="Arial" w:hAnsi="Arial" w:cs="Arial"/>
                <w:sz w:val="20"/>
                <w:szCs w:val="20"/>
              </w:rPr>
              <w:t xml:space="preserve"> and how they are similar </w:t>
            </w:r>
            <w:r>
              <w:rPr>
                <w:rFonts w:ascii="Arial" w:hAnsi="Arial" w:cs="Arial"/>
                <w:sz w:val="20"/>
                <w:szCs w:val="20"/>
              </w:rPr>
              <w:t xml:space="preserve">to </w:t>
            </w:r>
            <w:r w:rsidRPr="0046791B">
              <w:rPr>
                <w:rFonts w:ascii="Arial" w:hAnsi="Arial" w:cs="Arial"/>
                <w:sz w:val="20"/>
                <w:szCs w:val="20"/>
              </w:rPr>
              <w:t>each other. Students that included other language</w:t>
            </w:r>
            <w:r>
              <w:rPr>
                <w:rFonts w:ascii="Arial" w:hAnsi="Arial" w:cs="Arial"/>
                <w:sz w:val="20"/>
                <w:szCs w:val="20"/>
              </w:rPr>
              <w:t>s</w:t>
            </w:r>
            <w:r w:rsidRPr="0046791B">
              <w:rPr>
                <w:rFonts w:ascii="Arial" w:hAnsi="Arial" w:cs="Arial"/>
                <w:sz w:val="20"/>
                <w:szCs w:val="20"/>
              </w:rPr>
              <w:t xml:space="preserve"> can share and listen to the different pronunciations with their classmates.</w:t>
            </w:r>
          </w:p>
          <w:p w14:paraId="149DF3D2" w14:textId="77777777" w:rsidR="002D677C" w:rsidRPr="005D25E6" w:rsidRDefault="002D677C" w:rsidP="002D677C">
            <w:pPr>
              <w:spacing w:before="200" w:after="60"/>
              <w:rPr>
                <w:rFonts w:ascii="Arial" w:hAnsi="Arial" w:cs="Arial"/>
                <w:b/>
                <w:color w:val="91171D"/>
                <w:sz w:val="24"/>
              </w:rPr>
            </w:pPr>
            <w:r>
              <w:rPr>
                <w:rFonts w:ascii="Arial" w:hAnsi="Arial" w:cs="Arial"/>
                <w:b/>
                <w:color w:val="91171D"/>
                <w:sz w:val="24"/>
              </w:rPr>
              <w:t>Extension</w:t>
            </w:r>
          </w:p>
          <w:p w14:paraId="0A9F6967" w14:textId="3B7E2F7A" w:rsidR="002D677C" w:rsidRDefault="002D677C" w:rsidP="00CB646F">
            <w:pPr>
              <w:pStyle w:val="Title2"/>
              <w:spacing w:after="0"/>
              <w:rPr>
                <w:rFonts w:cs="Arial"/>
                <w:b w:val="0"/>
                <w:sz w:val="20"/>
                <w:szCs w:val="20"/>
              </w:rPr>
            </w:pPr>
            <w:r w:rsidRPr="008D5387">
              <w:rPr>
                <w:rFonts w:cs="Arial"/>
                <w:b w:val="0"/>
                <w:sz w:val="20"/>
                <w:szCs w:val="20"/>
              </w:rPr>
              <w:t>Students can research traditional foods or plant use, using the book</w:t>
            </w:r>
            <w:r w:rsidRPr="008D5387">
              <w:rPr>
                <w:rFonts w:cs="Arial"/>
                <w:b w:val="0"/>
                <w:i/>
                <w:sz w:val="20"/>
                <w:szCs w:val="20"/>
              </w:rPr>
              <w:t xml:space="preserve"> Sierra and Blue Go to Town</w:t>
            </w:r>
            <w:r w:rsidRPr="008D5387">
              <w:rPr>
                <w:rFonts w:cs="Arial"/>
                <w:b w:val="0"/>
                <w:sz w:val="20"/>
                <w:szCs w:val="20"/>
              </w:rPr>
              <w:t xml:space="preserve">. Traditional </w:t>
            </w:r>
            <w:r>
              <w:rPr>
                <w:rFonts w:cs="Arial"/>
                <w:b w:val="0"/>
                <w:sz w:val="20"/>
                <w:szCs w:val="20"/>
              </w:rPr>
              <w:t>K</w:t>
            </w:r>
            <w:r w:rsidRPr="008D5387">
              <w:rPr>
                <w:rFonts w:cs="Arial"/>
                <w:b w:val="0"/>
                <w:sz w:val="20"/>
                <w:szCs w:val="20"/>
              </w:rPr>
              <w:t xml:space="preserve">nowledge </w:t>
            </w:r>
            <w:r>
              <w:rPr>
                <w:rFonts w:cs="Arial"/>
                <w:b w:val="0"/>
                <w:sz w:val="20"/>
                <w:szCs w:val="20"/>
              </w:rPr>
              <w:t>K</w:t>
            </w:r>
            <w:r w:rsidRPr="008D5387">
              <w:rPr>
                <w:rFonts w:cs="Arial"/>
                <w:b w:val="0"/>
                <w:sz w:val="20"/>
                <w:szCs w:val="20"/>
              </w:rPr>
              <w:t>eepers could be invited to help students understand traditional plant use</w:t>
            </w:r>
            <w:r>
              <w:rPr>
                <w:rFonts w:cs="Arial"/>
                <w:b w:val="0"/>
                <w:sz w:val="20"/>
                <w:szCs w:val="20"/>
              </w:rPr>
              <w:t>, learn</w:t>
            </w:r>
            <w:r w:rsidRPr="008D5387">
              <w:rPr>
                <w:rFonts w:cs="Arial"/>
                <w:b w:val="0"/>
                <w:sz w:val="20"/>
                <w:szCs w:val="20"/>
              </w:rPr>
              <w:t xml:space="preserve"> how to prepare plants</w:t>
            </w:r>
            <w:r>
              <w:rPr>
                <w:rFonts w:cs="Arial"/>
                <w:b w:val="0"/>
                <w:sz w:val="20"/>
                <w:szCs w:val="20"/>
              </w:rPr>
              <w:t xml:space="preserve"> for food and medicine</w:t>
            </w:r>
            <w:r w:rsidRPr="008D5387">
              <w:rPr>
                <w:rFonts w:cs="Arial"/>
                <w:b w:val="0"/>
                <w:sz w:val="20"/>
                <w:szCs w:val="20"/>
              </w:rPr>
              <w:t xml:space="preserve">, </w:t>
            </w:r>
            <w:r>
              <w:rPr>
                <w:rFonts w:cs="Arial"/>
                <w:b w:val="0"/>
                <w:sz w:val="20"/>
                <w:szCs w:val="20"/>
              </w:rPr>
              <w:t xml:space="preserve">understand </w:t>
            </w:r>
            <w:r w:rsidRPr="008D5387">
              <w:rPr>
                <w:rFonts w:cs="Arial"/>
                <w:b w:val="0"/>
                <w:sz w:val="20"/>
                <w:szCs w:val="20"/>
              </w:rPr>
              <w:t>the meaning</w:t>
            </w:r>
            <w:r>
              <w:rPr>
                <w:rFonts w:cs="Arial"/>
                <w:b w:val="0"/>
                <w:sz w:val="20"/>
                <w:szCs w:val="20"/>
              </w:rPr>
              <w:t xml:space="preserve"> of the Blackfoot names for plant</w:t>
            </w:r>
            <w:r w:rsidRPr="008D5387">
              <w:rPr>
                <w:rFonts w:cs="Arial"/>
                <w:b w:val="0"/>
                <w:sz w:val="20"/>
                <w:szCs w:val="20"/>
              </w:rPr>
              <w:t>s</w:t>
            </w:r>
            <w:r>
              <w:rPr>
                <w:rFonts w:cs="Arial"/>
                <w:b w:val="0"/>
                <w:sz w:val="20"/>
                <w:szCs w:val="20"/>
              </w:rPr>
              <w:t>,</w:t>
            </w:r>
            <w:r w:rsidRPr="008D5387">
              <w:rPr>
                <w:rFonts w:cs="Arial"/>
                <w:b w:val="0"/>
                <w:sz w:val="20"/>
                <w:szCs w:val="20"/>
              </w:rPr>
              <w:t xml:space="preserve"> and</w:t>
            </w:r>
            <w:r>
              <w:rPr>
                <w:rFonts w:cs="Arial"/>
                <w:b w:val="0"/>
                <w:sz w:val="20"/>
                <w:szCs w:val="20"/>
              </w:rPr>
              <w:t xml:space="preserve"> other</w:t>
            </w:r>
            <w:r w:rsidRPr="008D5387">
              <w:rPr>
                <w:rFonts w:cs="Arial"/>
                <w:b w:val="0"/>
                <w:sz w:val="20"/>
                <w:szCs w:val="20"/>
              </w:rPr>
              <w:t xml:space="preserve"> uses.</w:t>
            </w:r>
          </w:p>
          <w:p w14:paraId="72F02FC3" w14:textId="77777777" w:rsidR="00CB646F" w:rsidRPr="008D5387" w:rsidRDefault="00CB646F" w:rsidP="00CB646F">
            <w:pPr>
              <w:pStyle w:val="Title2"/>
              <w:spacing w:after="0"/>
              <w:rPr>
                <w:rFonts w:cs="Arial"/>
                <w:b w:val="0"/>
                <w:sz w:val="20"/>
                <w:szCs w:val="20"/>
              </w:rPr>
            </w:pPr>
          </w:p>
          <w:p w14:paraId="209B4B0B" w14:textId="77777777" w:rsidR="002D677C" w:rsidRDefault="002D677C" w:rsidP="002D677C">
            <w:pPr>
              <w:pStyle w:val="Title2"/>
              <w:spacing w:after="0"/>
              <w:rPr>
                <w:rFonts w:cs="Arial"/>
                <w:b w:val="0"/>
                <w:sz w:val="20"/>
                <w:szCs w:val="20"/>
              </w:rPr>
            </w:pPr>
            <w:r w:rsidRPr="008D5387">
              <w:rPr>
                <w:rFonts w:cs="Arial"/>
                <w:b w:val="0"/>
                <w:sz w:val="20"/>
                <w:szCs w:val="20"/>
              </w:rPr>
              <w:t xml:space="preserve">Alternately, </w:t>
            </w:r>
            <w:r>
              <w:rPr>
                <w:rFonts w:cs="Arial"/>
                <w:b w:val="0"/>
                <w:sz w:val="20"/>
                <w:szCs w:val="20"/>
              </w:rPr>
              <w:t>you</w:t>
            </w:r>
            <w:r w:rsidRPr="008D5387">
              <w:rPr>
                <w:rFonts w:cs="Arial"/>
                <w:b w:val="0"/>
                <w:sz w:val="20"/>
                <w:szCs w:val="20"/>
              </w:rPr>
              <w:t xml:space="preserve"> can take students on a field trip and collect some traditional food or grow </w:t>
            </w:r>
            <w:r>
              <w:rPr>
                <w:rFonts w:cs="Arial"/>
                <w:b w:val="0"/>
                <w:sz w:val="20"/>
                <w:szCs w:val="20"/>
              </w:rPr>
              <w:t>edible plants</w:t>
            </w:r>
            <w:r w:rsidRPr="008D5387">
              <w:rPr>
                <w:rFonts w:cs="Arial"/>
                <w:b w:val="0"/>
                <w:sz w:val="20"/>
                <w:szCs w:val="20"/>
              </w:rPr>
              <w:t xml:space="preserve"> in the classroom (</w:t>
            </w:r>
            <w:r>
              <w:rPr>
                <w:rFonts w:cs="Arial"/>
                <w:b w:val="0"/>
                <w:sz w:val="20"/>
                <w:szCs w:val="20"/>
              </w:rPr>
              <w:t xml:space="preserve">e.g., </w:t>
            </w:r>
            <w:r w:rsidRPr="008D5387">
              <w:rPr>
                <w:rFonts w:cs="Arial"/>
                <w:b w:val="0"/>
                <w:sz w:val="20"/>
                <w:szCs w:val="20"/>
              </w:rPr>
              <w:t>berries, mint, sage) to prepare at school. Some examples may include mint tea or berry jams.</w:t>
            </w:r>
          </w:p>
          <w:p w14:paraId="009AA870" w14:textId="77777777" w:rsidR="002D677C" w:rsidRPr="00DB44AB" w:rsidRDefault="002D677C" w:rsidP="002D677C">
            <w:pPr>
              <w:spacing w:before="200" w:after="60"/>
              <w:rPr>
                <w:rFonts w:ascii="Arial" w:hAnsi="Arial" w:cs="Arial"/>
                <w:b/>
                <w:color w:val="91171D"/>
                <w:sz w:val="24"/>
              </w:rPr>
            </w:pPr>
            <w:r>
              <w:rPr>
                <w:rFonts w:ascii="Arial" w:hAnsi="Arial" w:cs="Arial"/>
                <w:b/>
                <w:color w:val="91171D"/>
                <w:sz w:val="24"/>
              </w:rPr>
              <w:t>Assessment for</w:t>
            </w:r>
            <w:r w:rsidRPr="00DB44AB">
              <w:rPr>
                <w:rFonts w:ascii="Arial" w:hAnsi="Arial" w:cs="Arial"/>
                <w:b/>
                <w:color w:val="91171D"/>
                <w:sz w:val="24"/>
              </w:rPr>
              <w:t xml:space="preserve"> Student Learning</w:t>
            </w:r>
          </w:p>
          <w:p w14:paraId="4C28B787" w14:textId="2C79CA1C" w:rsidR="002D677C" w:rsidRPr="002D677C" w:rsidRDefault="002D677C" w:rsidP="002D677C">
            <w:pPr>
              <w:spacing w:before="60" w:after="60"/>
              <w:rPr>
                <w:rFonts w:ascii="Arial" w:hAnsi="Arial" w:cs="Arial"/>
                <w:sz w:val="20"/>
              </w:rPr>
            </w:pPr>
            <w:r w:rsidRPr="005D25E6">
              <w:rPr>
                <w:rFonts w:ascii="Arial" w:hAnsi="Arial" w:cs="Arial"/>
                <w:sz w:val="20"/>
              </w:rPr>
              <w:t xml:space="preserve">Consider multiple ways students can demonstrate their understanding of </w:t>
            </w:r>
            <w:r>
              <w:rPr>
                <w:rFonts w:ascii="Arial" w:hAnsi="Arial" w:cs="Arial"/>
                <w:sz w:val="20"/>
              </w:rPr>
              <w:t>the Blackfoot culture, language, and kinship</w:t>
            </w:r>
          </w:p>
        </w:tc>
      </w:tr>
      <w:tr w:rsidR="002D677C" w:rsidRPr="005D5C21" w14:paraId="487B764C" w14:textId="77777777" w:rsidTr="00B60B27">
        <w:tc>
          <w:tcPr>
            <w:tcW w:w="10798" w:type="dxa"/>
            <w:shd w:val="clear" w:color="auto" w:fill="auto"/>
          </w:tcPr>
          <w:p w14:paraId="417FFA23" w14:textId="77777777" w:rsidR="002D677C" w:rsidRPr="00B60B27" w:rsidRDefault="002D677C" w:rsidP="002D677C">
            <w:pPr>
              <w:spacing w:before="120" w:after="120"/>
              <w:rPr>
                <w:rFonts w:ascii="Arial" w:hAnsi="Arial" w:cs="Arial"/>
                <w:sz w:val="20"/>
                <w:szCs w:val="20"/>
              </w:rPr>
            </w:pPr>
            <w:r w:rsidRPr="0097343C">
              <w:rPr>
                <w:rFonts w:ascii="Arial" w:hAnsi="Arial" w:cs="Arial"/>
                <w:b/>
                <w:color w:val="91171D"/>
                <w:sz w:val="20"/>
                <w:szCs w:val="20"/>
              </w:rPr>
              <w:t>Keywords:</w:t>
            </w:r>
            <w:r w:rsidRPr="0097343C">
              <w:rPr>
                <w:rFonts w:ascii="Arial" w:hAnsi="Arial" w:cs="Arial"/>
                <w:color w:val="91171D"/>
                <w:sz w:val="20"/>
                <w:szCs w:val="20"/>
              </w:rPr>
              <w:t xml:space="preserve"> </w:t>
            </w:r>
            <w:r>
              <w:rPr>
                <w:rFonts w:ascii="Arial" w:hAnsi="Arial" w:cs="Arial"/>
                <w:sz w:val="20"/>
                <w:szCs w:val="20"/>
              </w:rPr>
              <w:t>k</w:t>
            </w:r>
            <w:r w:rsidRPr="00B60B27">
              <w:rPr>
                <w:rFonts w:ascii="Arial" w:hAnsi="Arial" w:cs="Arial"/>
                <w:sz w:val="20"/>
                <w:szCs w:val="20"/>
              </w:rPr>
              <w:t>inship; belonging; Blackfoot language; traditional foods; plant use</w:t>
            </w:r>
          </w:p>
          <w:p w14:paraId="6EFF054E" w14:textId="162674C6" w:rsidR="008116D2" w:rsidRPr="00B60B27" w:rsidRDefault="002D677C" w:rsidP="00B60B27">
            <w:pPr>
              <w:rPr>
                <w:rFonts w:ascii="Arial" w:hAnsi="Arial" w:cs="Arial"/>
                <w:sz w:val="20"/>
                <w:szCs w:val="20"/>
              </w:rPr>
            </w:pPr>
            <w:r w:rsidRPr="00B60B27">
              <w:rPr>
                <w:rFonts w:ascii="Arial" w:hAnsi="Arial" w:cs="Arial"/>
                <w:b/>
                <w:color w:val="91171D"/>
                <w:sz w:val="20"/>
                <w:szCs w:val="20"/>
              </w:rPr>
              <w:t>Themes:</w:t>
            </w:r>
            <w:r w:rsidRPr="00B60B27">
              <w:rPr>
                <w:rFonts w:ascii="Arial" w:hAnsi="Arial" w:cs="Arial"/>
                <w:color w:val="91171D"/>
                <w:sz w:val="20"/>
                <w:szCs w:val="20"/>
              </w:rPr>
              <w:t xml:space="preserve"> </w:t>
            </w:r>
            <w:r w:rsidRPr="00B60B27">
              <w:rPr>
                <w:rFonts w:ascii="Arial" w:hAnsi="Arial" w:cs="Arial"/>
                <w:sz w:val="20"/>
                <w:szCs w:val="20"/>
              </w:rPr>
              <w:t>kinship; belonging</w:t>
            </w:r>
          </w:p>
        </w:tc>
      </w:tr>
      <w:tr w:rsidR="002D677C" w:rsidRPr="005D5C21" w14:paraId="33565ED3" w14:textId="77777777" w:rsidTr="00B60B27">
        <w:trPr>
          <w:trHeight w:val="58"/>
        </w:trPr>
        <w:tc>
          <w:tcPr>
            <w:tcW w:w="10798" w:type="dxa"/>
            <w:shd w:val="clear" w:color="auto" w:fill="auto"/>
          </w:tcPr>
          <w:p w14:paraId="26A7BA3B" w14:textId="77777777" w:rsidR="002D677C" w:rsidRPr="0097343C" w:rsidRDefault="002D677C" w:rsidP="002D677C">
            <w:pPr>
              <w:spacing w:before="200" w:after="60"/>
              <w:rPr>
                <w:rFonts w:ascii="Arial" w:hAnsi="Arial" w:cs="Arial"/>
                <w:b/>
                <w:color w:val="91171D"/>
                <w:sz w:val="24"/>
              </w:rPr>
            </w:pPr>
            <w:r w:rsidRPr="0097343C">
              <w:rPr>
                <w:rFonts w:ascii="Arial" w:hAnsi="Arial" w:cs="Arial"/>
                <w:b/>
                <w:color w:val="91171D"/>
                <w:sz w:val="24"/>
              </w:rPr>
              <w:lastRenderedPageBreak/>
              <w:t>Teacher Background</w:t>
            </w:r>
            <w:r w:rsidRPr="009F5119">
              <w:rPr>
                <w:rStyle w:val="EndnoteReference"/>
                <w:rFonts w:ascii="Arial" w:hAnsi="Arial" w:cs="Arial"/>
                <w:color w:val="91171D"/>
                <w:sz w:val="20"/>
                <w:szCs w:val="20"/>
              </w:rPr>
              <w:endnoteReference w:id="2"/>
            </w:r>
          </w:p>
          <w:p w14:paraId="0BA02B60" w14:textId="77777777" w:rsidR="002D677C" w:rsidRPr="0097343C" w:rsidRDefault="002D677C" w:rsidP="002D677C">
            <w:pPr>
              <w:spacing w:before="120"/>
              <w:rPr>
                <w:rFonts w:ascii="Arial" w:hAnsi="Arial" w:cs="Arial"/>
                <w:b/>
                <w:sz w:val="20"/>
                <w:szCs w:val="20"/>
              </w:rPr>
            </w:pPr>
            <w:r w:rsidRPr="0097343C">
              <w:rPr>
                <w:rFonts w:ascii="Arial" w:hAnsi="Arial" w:cs="Arial"/>
                <w:b/>
                <w:sz w:val="20"/>
                <w:szCs w:val="20"/>
              </w:rPr>
              <w:t>Walking Together</w:t>
            </w:r>
            <w:r>
              <w:rPr>
                <w:rFonts w:ascii="Arial" w:hAnsi="Arial" w:cs="Arial"/>
                <w:b/>
                <w:sz w:val="20"/>
                <w:szCs w:val="20"/>
              </w:rPr>
              <w:t>: First Nations, Métis and Inuit Perspectives in Curriculum (Alberta Education)</w:t>
            </w:r>
          </w:p>
          <w:p w14:paraId="1AACAF5C" w14:textId="77777777" w:rsidR="002D677C" w:rsidRPr="0097343C" w:rsidRDefault="002D677C" w:rsidP="002D677C">
            <w:pPr>
              <w:pStyle w:val="ListParagraph"/>
              <w:numPr>
                <w:ilvl w:val="0"/>
                <w:numId w:val="8"/>
              </w:numPr>
              <w:spacing w:before="60" w:after="60"/>
              <w:contextualSpacing w:val="0"/>
              <w:rPr>
                <w:rStyle w:val="Hyperlink"/>
                <w:rFonts w:ascii="Arial" w:hAnsi="Arial" w:cs="Arial"/>
                <w:color w:val="auto"/>
                <w:sz w:val="20"/>
                <w:szCs w:val="20"/>
                <w:u w:val="none"/>
              </w:rPr>
            </w:pPr>
            <w:r w:rsidRPr="0097343C">
              <w:rPr>
                <w:rFonts w:ascii="Arial" w:hAnsi="Arial" w:cs="Arial"/>
                <w:sz w:val="20"/>
                <w:szCs w:val="20"/>
              </w:rPr>
              <w:t>Map of Treaty Areas (</w:t>
            </w:r>
            <w:hyperlink r:id="rId8" w:history="1">
              <w:r w:rsidRPr="00091EF6">
                <w:rPr>
                  <w:rStyle w:val="Hyperlink"/>
                  <w:rFonts w:ascii="Arial" w:hAnsi="Arial" w:cs="Arial"/>
                  <w:sz w:val="20"/>
                  <w:szCs w:val="20"/>
                </w:rPr>
                <w:t>www.learnalberta.ca/content/aswt/map.html</w:t>
              </w:r>
            </w:hyperlink>
            <w:r w:rsidRPr="0097343C">
              <w:rPr>
                <w:rStyle w:val="Hyperlink"/>
                <w:rFonts w:ascii="Arial" w:hAnsi="Arial" w:cs="Arial"/>
                <w:color w:val="000000" w:themeColor="text1"/>
                <w:sz w:val="20"/>
                <w:szCs w:val="20"/>
                <w:u w:val="none"/>
              </w:rPr>
              <w:t>)</w:t>
            </w:r>
          </w:p>
          <w:p w14:paraId="6DD019B6" w14:textId="77777777" w:rsidR="002D677C" w:rsidRPr="0071699B" w:rsidRDefault="002D677C" w:rsidP="002D677C">
            <w:pPr>
              <w:pStyle w:val="ListParagraph"/>
              <w:numPr>
                <w:ilvl w:val="0"/>
                <w:numId w:val="8"/>
              </w:numPr>
              <w:spacing w:before="60" w:after="60"/>
              <w:rPr>
                <w:rFonts w:ascii="Arial" w:hAnsi="Arial" w:cs="Arial"/>
                <w:sz w:val="20"/>
                <w:szCs w:val="20"/>
              </w:rPr>
            </w:pPr>
            <w:r w:rsidRPr="0071699B">
              <w:rPr>
                <w:rFonts w:ascii="Arial" w:hAnsi="Arial" w:cs="Arial"/>
                <w:sz w:val="20"/>
                <w:szCs w:val="20"/>
              </w:rPr>
              <w:t xml:space="preserve">Indigenous Pedagogy – Exploring Connections – Talking Circles </w:t>
            </w:r>
            <w:r w:rsidRPr="009F5119">
              <w:rPr>
                <w:rFonts w:ascii="Arial" w:hAnsi="Arial" w:cs="Arial"/>
                <w:sz w:val="20"/>
                <w:szCs w:val="20"/>
              </w:rPr>
              <w:t xml:space="preserve">Protocol </w:t>
            </w:r>
            <w:r w:rsidRPr="0071699B">
              <w:rPr>
                <w:rFonts w:ascii="Arial" w:hAnsi="Arial" w:cs="Arial"/>
                <w:sz w:val="20"/>
                <w:szCs w:val="20"/>
              </w:rPr>
              <w:t>(</w:t>
            </w:r>
            <w:hyperlink r:id="rId9" w:history="1">
              <w:r w:rsidRPr="0071699B">
                <w:rPr>
                  <w:rStyle w:val="Hyperlink"/>
                  <w:rFonts w:ascii="Arial" w:hAnsi="Arial" w:cs="Arial"/>
                  <w:sz w:val="20"/>
                  <w:szCs w:val="20"/>
                </w:rPr>
                <w:t>www.learnalberta.ca/content/aswt/documents/indigenous_pedagogy/talking_circles_protocol.pdf</w:t>
              </w:r>
            </w:hyperlink>
            <w:r w:rsidRPr="0071699B">
              <w:rPr>
                <w:rFonts w:ascii="Arial" w:hAnsi="Arial" w:cs="Arial"/>
                <w:sz w:val="20"/>
                <w:szCs w:val="20"/>
              </w:rPr>
              <w:t xml:space="preserve">) </w:t>
            </w:r>
          </w:p>
          <w:p w14:paraId="63774B48" w14:textId="77777777" w:rsidR="002D677C" w:rsidRPr="0071699B" w:rsidRDefault="002D677C" w:rsidP="002D677C">
            <w:pPr>
              <w:pStyle w:val="ListParagraph"/>
              <w:spacing w:before="60" w:after="60"/>
              <w:rPr>
                <w:rFonts w:ascii="Arial" w:hAnsi="Arial" w:cs="Arial"/>
                <w:sz w:val="20"/>
                <w:szCs w:val="20"/>
              </w:rPr>
            </w:pPr>
            <w:r w:rsidRPr="0071699B">
              <w:rPr>
                <w:rFonts w:ascii="Arial" w:hAnsi="Arial" w:cs="Arial"/>
                <w:sz w:val="20"/>
                <w:szCs w:val="20"/>
              </w:rPr>
              <w:t>(</w:t>
            </w:r>
            <w:hyperlink r:id="rId10" w:history="1">
              <w:r w:rsidRPr="0071699B">
                <w:rPr>
                  <w:rStyle w:val="Hyperlink"/>
                  <w:rFonts w:ascii="Arial" w:hAnsi="Arial" w:cs="Arial"/>
                  <w:sz w:val="20"/>
                  <w:szCs w:val="20"/>
                </w:rPr>
                <w:t>www.learnalberta.ca/content/aswt/</w:t>
              </w:r>
            </w:hyperlink>
            <w:r w:rsidRPr="0071699B">
              <w:rPr>
                <w:rFonts w:ascii="Arial" w:hAnsi="Arial" w:cs="Arial"/>
                <w:sz w:val="20"/>
                <w:szCs w:val="20"/>
              </w:rPr>
              <w:t>)</w:t>
            </w:r>
          </w:p>
          <w:p w14:paraId="72900635" w14:textId="77777777" w:rsidR="002D677C" w:rsidRPr="0097343C" w:rsidRDefault="002D677C" w:rsidP="002D677C">
            <w:pPr>
              <w:pStyle w:val="BodyText1"/>
              <w:spacing w:before="120"/>
              <w:rPr>
                <w:rFonts w:ascii="Arial" w:hAnsi="Arial" w:cs="Arial"/>
                <w:b/>
                <w:sz w:val="20"/>
                <w:szCs w:val="20"/>
              </w:rPr>
            </w:pPr>
            <w:r w:rsidRPr="0097343C">
              <w:rPr>
                <w:rFonts w:ascii="Arial" w:hAnsi="Arial" w:cs="Arial"/>
                <w:b/>
                <w:sz w:val="20"/>
                <w:szCs w:val="20"/>
              </w:rPr>
              <w:t>Guiding Voices</w:t>
            </w:r>
            <w:r>
              <w:rPr>
                <w:rFonts w:ascii="Arial" w:hAnsi="Arial" w:cs="Arial"/>
                <w:b/>
                <w:sz w:val="20"/>
                <w:szCs w:val="20"/>
              </w:rPr>
              <w:t>: A Curriculum Development Tool for Inclusion of First Nations, Métis and Inuit Perspectives Throughout the Curriculum (Alberta Education)</w:t>
            </w:r>
          </w:p>
          <w:p w14:paraId="1A4B2587" w14:textId="77777777" w:rsidR="002D677C" w:rsidRPr="0097343C" w:rsidRDefault="002D677C" w:rsidP="002D677C">
            <w:pPr>
              <w:pStyle w:val="ListParagraph"/>
              <w:numPr>
                <w:ilvl w:val="0"/>
                <w:numId w:val="8"/>
              </w:numPr>
              <w:spacing w:before="60" w:after="60"/>
              <w:rPr>
                <w:rFonts w:ascii="Arial" w:hAnsi="Arial" w:cs="Arial"/>
                <w:sz w:val="20"/>
                <w:szCs w:val="20"/>
              </w:rPr>
            </w:pPr>
            <w:r w:rsidRPr="0097343C">
              <w:rPr>
                <w:rFonts w:ascii="Arial" w:hAnsi="Arial" w:cs="Arial"/>
                <w:sz w:val="20"/>
                <w:szCs w:val="20"/>
              </w:rPr>
              <w:t>Language (</w:t>
            </w:r>
            <w:hyperlink r:id="rId11" w:history="1">
              <w:r w:rsidRPr="00091EF6">
                <w:rPr>
                  <w:rStyle w:val="Hyperlink"/>
                  <w:rFonts w:ascii="Arial" w:hAnsi="Arial" w:cs="Arial"/>
                  <w:sz w:val="20"/>
                  <w:szCs w:val="20"/>
                </w:rPr>
                <w:t>www.learnalberta.ca/content/fnmigv/index.html</w:t>
              </w:r>
            </w:hyperlink>
            <w:r w:rsidRPr="0097343C">
              <w:rPr>
                <w:rStyle w:val="Hyperlink"/>
                <w:rFonts w:ascii="Arial" w:hAnsi="Arial" w:cs="Arial"/>
                <w:color w:val="000000" w:themeColor="text1"/>
                <w:sz w:val="20"/>
                <w:szCs w:val="20"/>
                <w:u w:val="none"/>
              </w:rPr>
              <w:t>)</w:t>
            </w:r>
          </w:p>
          <w:p w14:paraId="4FEB72B3" w14:textId="77777777" w:rsidR="002D677C" w:rsidRDefault="002D677C" w:rsidP="002D677C">
            <w:pPr>
              <w:pStyle w:val="BodyText1"/>
              <w:spacing w:before="120"/>
              <w:rPr>
                <w:rFonts w:ascii="Arial" w:hAnsi="Arial" w:cs="Arial"/>
                <w:b/>
                <w:sz w:val="20"/>
                <w:szCs w:val="20"/>
              </w:rPr>
            </w:pPr>
            <w:r w:rsidRPr="0097343C">
              <w:rPr>
                <w:rFonts w:ascii="Arial" w:hAnsi="Arial" w:cs="Arial"/>
                <w:b/>
                <w:sz w:val="20"/>
                <w:szCs w:val="20"/>
              </w:rPr>
              <w:t>Online Venn Diagram</w:t>
            </w:r>
            <w:r>
              <w:rPr>
                <w:rFonts w:ascii="Arial" w:hAnsi="Arial" w:cs="Arial"/>
                <w:b/>
                <w:sz w:val="20"/>
                <w:szCs w:val="20"/>
              </w:rPr>
              <w:t xml:space="preserve"> </w:t>
            </w:r>
          </w:p>
          <w:p w14:paraId="169C21E2" w14:textId="77777777" w:rsidR="002D677C" w:rsidRPr="00844CB4" w:rsidRDefault="002D677C" w:rsidP="002D677C">
            <w:pPr>
              <w:pStyle w:val="BodyText1"/>
              <w:numPr>
                <w:ilvl w:val="0"/>
                <w:numId w:val="8"/>
              </w:numPr>
              <w:spacing w:before="60" w:after="60"/>
              <w:rPr>
                <w:rFonts w:ascii="Arial" w:hAnsi="Arial" w:cs="Arial"/>
                <w:color w:val="0070C0"/>
                <w:sz w:val="20"/>
                <w:szCs w:val="20"/>
                <w:u w:val="single"/>
              </w:rPr>
            </w:pPr>
            <w:r>
              <w:rPr>
                <w:rFonts w:ascii="Arial" w:hAnsi="Arial" w:cs="Arial"/>
                <w:sz w:val="20"/>
                <w:szCs w:val="20"/>
              </w:rPr>
              <w:t>(</w:t>
            </w:r>
            <w:hyperlink r:id="rId12" w:history="1">
              <w:r w:rsidRPr="00C7699F">
                <w:rPr>
                  <w:rStyle w:val="Hyperlink"/>
                  <w:rFonts w:ascii="Arial" w:hAnsi="Arial" w:cs="Arial"/>
                  <w:sz w:val="20"/>
                  <w:szCs w:val="20"/>
                </w:rPr>
                <w:t>http://www.bing.com/images/search?q=sample+venn+diagram+template&amp;gpvt=sample+venn</w:t>
              </w:r>
            </w:hyperlink>
            <w:r>
              <w:rPr>
                <w:rFonts w:ascii="Arial" w:hAnsi="Arial" w:cs="Arial"/>
                <w:sz w:val="20"/>
                <w:szCs w:val="20"/>
              </w:rPr>
              <w:t>)</w:t>
            </w:r>
          </w:p>
          <w:p w14:paraId="7ECCA14E" w14:textId="77777777" w:rsidR="002D677C" w:rsidRDefault="002D677C" w:rsidP="002D677C">
            <w:pPr>
              <w:pStyle w:val="BodyText1"/>
              <w:spacing w:before="120"/>
              <w:rPr>
                <w:rFonts w:ascii="Arial" w:hAnsi="Arial" w:cs="Arial"/>
                <w:b/>
                <w:sz w:val="20"/>
                <w:szCs w:val="20"/>
              </w:rPr>
            </w:pPr>
            <w:r w:rsidRPr="0097343C">
              <w:rPr>
                <w:rFonts w:ascii="Arial" w:hAnsi="Arial" w:cs="Arial"/>
                <w:b/>
                <w:sz w:val="20"/>
                <w:szCs w:val="20"/>
              </w:rPr>
              <w:t xml:space="preserve">Free Blackfoot Language </w:t>
            </w:r>
            <w:r w:rsidRPr="003F6A13">
              <w:rPr>
                <w:rFonts w:ascii="Arial" w:hAnsi="Arial" w:cs="Arial"/>
                <w:b/>
                <w:sz w:val="20"/>
                <w:szCs w:val="20"/>
              </w:rPr>
              <w:t>App</w:t>
            </w:r>
          </w:p>
          <w:p w14:paraId="1EB8D1D3" w14:textId="0B55351C" w:rsidR="002D677C" w:rsidRPr="00817CE4" w:rsidRDefault="002D677C" w:rsidP="00817CE4">
            <w:pPr>
              <w:pStyle w:val="ListParagraph"/>
              <w:numPr>
                <w:ilvl w:val="0"/>
                <w:numId w:val="22"/>
              </w:numPr>
              <w:spacing w:before="60" w:after="60"/>
              <w:rPr>
                <w:rFonts w:ascii="Arial" w:eastAsiaTheme="minorEastAsia" w:hAnsi="Arial" w:cs="Arial"/>
                <w:b/>
                <w:color w:val="91171D"/>
                <w:sz w:val="24"/>
                <w:szCs w:val="20"/>
              </w:rPr>
            </w:pPr>
            <w:r w:rsidRPr="00817CE4">
              <w:rPr>
                <w:rFonts w:ascii="Arial" w:hAnsi="Arial" w:cs="Arial"/>
                <w:sz w:val="20"/>
                <w:szCs w:val="20"/>
              </w:rPr>
              <w:t>(</w:t>
            </w:r>
            <w:hyperlink r:id="rId13" w:history="1">
              <w:r w:rsidRPr="00817CE4">
                <w:rPr>
                  <w:rStyle w:val="Hyperlink"/>
                  <w:rFonts w:ascii="Arial" w:hAnsi="Arial" w:cs="Arial"/>
                  <w:sz w:val="20"/>
                  <w:szCs w:val="20"/>
                </w:rPr>
                <w:t>https://itunes.apple.com/ca/app/blackfoot/id1021082462?mt=8</w:t>
              </w:r>
            </w:hyperlink>
            <w:r w:rsidRPr="00817CE4">
              <w:rPr>
                <w:rFonts w:ascii="Arial" w:hAnsi="Arial" w:cs="Arial"/>
                <w:sz w:val="20"/>
                <w:szCs w:val="20"/>
              </w:rPr>
              <w:t xml:space="preserve">)  </w:t>
            </w:r>
          </w:p>
        </w:tc>
      </w:tr>
    </w:tbl>
    <w:p w14:paraId="2DCBCF12" w14:textId="77777777" w:rsidR="002A7CB3" w:rsidRPr="009F5119" w:rsidRDefault="002A7CB3" w:rsidP="009F5119">
      <w:pPr>
        <w:rPr>
          <w:rStyle w:val="Hyperlink"/>
          <w:rFonts w:ascii="Arial" w:hAnsi="Arial" w:cs="Arial"/>
          <w:b/>
          <w:color w:val="auto"/>
          <w:sz w:val="16"/>
          <w:szCs w:val="20"/>
          <w:lang w:val="fr-CA"/>
        </w:rPr>
      </w:pPr>
    </w:p>
    <w:sectPr w:rsidR="002A7CB3" w:rsidRPr="009F5119" w:rsidSect="00E4486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720" w:bottom="567" w:left="720" w:header="567"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F52C" w14:textId="77777777" w:rsidR="00A53849" w:rsidRDefault="00A53849" w:rsidP="00CF0402">
      <w:r>
        <w:separator/>
      </w:r>
    </w:p>
  </w:endnote>
  <w:endnote w:type="continuationSeparator" w:id="0">
    <w:p w14:paraId="6C3E1EB8" w14:textId="77777777" w:rsidR="00A53849" w:rsidRDefault="00A53849" w:rsidP="00CF0402">
      <w:r>
        <w:continuationSeparator/>
      </w:r>
    </w:p>
  </w:endnote>
  <w:endnote w:id="1">
    <w:p w14:paraId="203C8719" w14:textId="7CA50325" w:rsidR="005D25E6" w:rsidRPr="0097343C" w:rsidRDefault="005D25E6" w:rsidP="005D25E6">
      <w:pPr>
        <w:pStyle w:val="EndnoteText"/>
        <w:rPr>
          <w:rFonts w:ascii="Arial" w:hAnsi="Arial" w:cs="Arial"/>
          <w:color w:val="91171D"/>
        </w:rPr>
      </w:pPr>
      <w:r w:rsidRPr="0097343C">
        <w:rPr>
          <w:rStyle w:val="EndnoteReference"/>
          <w:rFonts w:ascii="Arial" w:hAnsi="Arial" w:cs="Arial"/>
          <w:color w:val="91171D"/>
        </w:rPr>
        <w:endnoteRef/>
      </w:r>
      <w:r w:rsidRPr="0097343C">
        <w:rPr>
          <w:rFonts w:ascii="Arial" w:hAnsi="Arial" w:cs="Arial"/>
          <w:color w:val="91171D"/>
        </w:rPr>
        <w:t xml:space="preserve"> </w:t>
      </w:r>
      <w:r w:rsidR="007B7A58" w:rsidRPr="007B7A58">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FA1D3D">
        <w:rPr>
          <w:rFonts w:ascii="Arial" w:hAnsi="Arial" w:cs="Arial"/>
          <w:color w:val="91171D"/>
          <w:sz w:val="18"/>
        </w:rPr>
        <w:t>,</w:t>
      </w:r>
      <w:r w:rsidR="00573458">
        <w:rPr>
          <w:rFonts w:ascii="Arial" w:hAnsi="Arial" w:cs="Arial"/>
          <w:color w:val="91171D"/>
          <w:sz w:val="18"/>
        </w:rPr>
        <w:t xml:space="preserve"> or n</w:t>
      </w:r>
      <w:r w:rsidR="007B7A58" w:rsidRPr="007B7A58">
        <w:rPr>
          <w:rFonts w:ascii="Arial" w:hAnsi="Arial" w:cs="Arial"/>
          <w:color w:val="91171D"/>
          <w:sz w:val="18"/>
        </w:rPr>
        <w:t>ation; they are not intended to represent the perspectives of all First Nations, Métis</w:t>
      </w:r>
      <w:r w:rsidR="00FA1D3D">
        <w:rPr>
          <w:rFonts w:ascii="Arial" w:hAnsi="Arial" w:cs="Arial"/>
          <w:color w:val="91171D"/>
          <w:sz w:val="18"/>
        </w:rPr>
        <w:t>,</w:t>
      </w:r>
      <w:r w:rsidR="007B7A58" w:rsidRPr="007B7A58">
        <w:rPr>
          <w:rFonts w:ascii="Arial" w:hAnsi="Arial" w:cs="Arial"/>
          <w:color w:val="91171D"/>
          <w:sz w:val="18"/>
        </w:rPr>
        <w:t xml:space="preserve"> or Inuit.</w:t>
      </w:r>
    </w:p>
  </w:endnote>
  <w:endnote w:id="2">
    <w:p w14:paraId="5EE32BBE" w14:textId="77777777" w:rsidR="002D677C" w:rsidRPr="0097343C" w:rsidRDefault="002D677C" w:rsidP="002D677C">
      <w:pPr>
        <w:pStyle w:val="EndnoteText"/>
        <w:rPr>
          <w:rFonts w:ascii="Arial" w:hAnsi="Arial" w:cs="Arial"/>
          <w:color w:val="91171D"/>
        </w:rPr>
      </w:pPr>
      <w:r w:rsidRPr="0097343C">
        <w:rPr>
          <w:rStyle w:val="EndnoteReference"/>
          <w:rFonts w:ascii="Arial" w:hAnsi="Arial" w:cs="Arial"/>
          <w:color w:val="91171D"/>
        </w:rPr>
        <w:endnoteRef/>
      </w:r>
      <w:r w:rsidRPr="0097343C">
        <w:rPr>
          <w:rFonts w:ascii="Arial" w:hAnsi="Arial" w:cs="Arial"/>
          <w:color w:val="91171D"/>
        </w:rPr>
        <w:t xml:space="preserve"> </w:t>
      </w:r>
      <w:r w:rsidRPr="0097343C">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7110" w14:textId="77777777" w:rsidR="002A01ED" w:rsidRDefault="002A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BD6A" w14:textId="1448FB43" w:rsidR="00CF0402" w:rsidRPr="00C812A3" w:rsidRDefault="00C812A3" w:rsidP="00C812A3">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59264" behindDoc="1" locked="0" layoutInCell="1" allowOverlap="1" wp14:anchorId="4FB835EB" wp14:editId="68F94D43">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5D7092">
      <w:rPr>
        <w:noProof/>
        <w:color w:val="91171D"/>
      </w:rPr>
      <w:t>3</w:t>
    </w:r>
    <w:r w:rsidRPr="00406F4F">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95B2" w14:textId="47CC680A" w:rsidR="00710E54" w:rsidRPr="00C812A3" w:rsidRDefault="00C812A3" w:rsidP="00C812A3">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61312" behindDoc="1" locked="0" layoutInCell="1" allowOverlap="1" wp14:anchorId="3665A9CC" wp14:editId="752FC2A2">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5D7092">
      <w:rPr>
        <w:noProof/>
        <w:color w:val="91171D"/>
      </w:rPr>
      <w:t>1</w:t>
    </w:r>
    <w:r w:rsidRPr="00406F4F">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A09C" w14:textId="77777777" w:rsidR="00A53849" w:rsidRDefault="00A53849" w:rsidP="00CF0402">
      <w:r>
        <w:separator/>
      </w:r>
    </w:p>
  </w:footnote>
  <w:footnote w:type="continuationSeparator" w:id="0">
    <w:p w14:paraId="652538CE" w14:textId="77777777" w:rsidR="00A53849" w:rsidRDefault="00A5384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8423" w14:textId="77777777" w:rsidR="002A01ED" w:rsidRDefault="002A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AAE7" w14:textId="77777777" w:rsidR="002A7CB3" w:rsidRPr="0097343C" w:rsidRDefault="00623164" w:rsidP="002A7CB3">
    <w:pPr>
      <w:pStyle w:val="Footer"/>
      <w:tabs>
        <w:tab w:val="clear" w:pos="4680"/>
        <w:tab w:val="clear" w:pos="9360"/>
        <w:tab w:val="right" w:pos="10800"/>
      </w:tabs>
      <w:spacing w:after="120"/>
      <w:rPr>
        <w:color w:val="91171D"/>
      </w:rPr>
    </w:pPr>
    <w:r w:rsidRPr="0097343C">
      <w:rPr>
        <w:color w:val="91171D"/>
      </w:rPr>
      <w:t>English Language Arts, 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0EC8" w14:textId="77777777" w:rsidR="002A01ED" w:rsidRDefault="002A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B2A"/>
    <w:multiLevelType w:val="hybridMultilevel"/>
    <w:tmpl w:val="6D7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61E"/>
    <w:multiLevelType w:val="hybridMultilevel"/>
    <w:tmpl w:val="BFD03B20"/>
    <w:lvl w:ilvl="0" w:tplc="F3A488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7B4"/>
    <w:multiLevelType w:val="hybridMultilevel"/>
    <w:tmpl w:val="4C16382A"/>
    <w:lvl w:ilvl="0" w:tplc="63D4227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F4C027D4"/>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1470"/>
    <w:multiLevelType w:val="hybridMultilevel"/>
    <w:tmpl w:val="96468426"/>
    <w:lvl w:ilvl="0" w:tplc="04090001">
      <w:start w:val="1"/>
      <w:numFmt w:val="bullet"/>
      <w:lvlText w:val=""/>
      <w:lvlJc w:val="left"/>
      <w:pPr>
        <w:ind w:left="1379" w:hanging="360"/>
      </w:pPr>
      <w:rPr>
        <w:rFonts w:ascii="Symbol" w:hAnsi="Symbol" w:hint="default"/>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4702"/>
    <w:multiLevelType w:val="hybridMultilevel"/>
    <w:tmpl w:val="C156920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F1285F"/>
    <w:multiLevelType w:val="hybridMultilevel"/>
    <w:tmpl w:val="FA6A5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D2355"/>
    <w:multiLevelType w:val="hybridMultilevel"/>
    <w:tmpl w:val="928C7954"/>
    <w:lvl w:ilvl="0" w:tplc="207826B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B118F"/>
    <w:multiLevelType w:val="hybridMultilevel"/>
    <w:tmpl w:val="01E066DE"/>
    <w:lvl w:ilvl="0" w:tplc="F32EEE9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30C6E"/>
    <w:multiLevelType w:val="hybridMultilevel"/>
    <w:tmpl w:val="398E61A0"/>
    <w:lvl w:ilvl="0" w:tplc="F3A488E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9A1AF6"/>
    <w:multiLevelType w:val="hybridMultilevel"/>
    <w:tmpl w:val="D3E0E65E"/>
    <w:lvl w:ilvl="0" w:tplc="63D422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5"/>
  </w:num>
  <w:num w:numId="5">
    <w:abstractNumId w:val="16"/>
  </w:num>
  <w:num w:numId="6">
    <w:abstractNumId w:val="7"/>
  </w:num>
  <w:num w:numId="7">
    <w:abstractNumId w:val="11"/>
  </w:num>
  <w:num w:numId="8">
    <w:abstractNumId w:val="2"/>
  </w:num>
  <w:num w:numId="9">
    <w:abstractNumId w:val="6"/>
  </w:num>
  <w:num w:numId="10">
    <w:abstractNumId w:val="21"/>
  </w:num>
  <w:num w:numId="11">
    <w:abstractNumId w:val="14"/>
  </w:num>
  <w:num w:numId="12">
    <w:abstractNumId w:val="19"/>
  </w:num>
  <w:num w:numId="13">
    <w:abstractNumId w:val="20"/>
  </w:num>
  <w:num w:numId="14">
    <w:abstractNumId w:val="4"/>
  </w:num>
  <w:num w:numId="15">
    <w:abstractNumId w:val="13"/>
  </w:num>
  <w:num w:numId="16">
    <w:abstractNumId w:val="3"/>
  </w:num>
  <w:num w:numId="17">
    <w:abstractNumId w:val="12"/>
  </w:num>
  <w:num w:numId="18">
    <w:abstractNumId w:val="8"/>
  </w:num>
  <w:num w:numId="19">
    <w:abstractNumId w:val="10"/>
  </w:num>
  <w:num w:numId="20">
    <w:abstractNumId w:val="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478A"/>
    <w:rsid w:val="00011A07"/>
    <w:rsid w:val="000140DF"/>
    <w:rsid w:val="000358FB"/>
    <w:rsid w:val="00045679"/>
    <w:rsid w:val="000512BA"/>
    <w:rsid w:val="00083048"/>
    <w:rsid w:val="000971E0"/>
    <w:rsid w:val="000A7BC6"/>
    <w:rsid w:val="000D217F"/>
    <w:rsid w:val="000E7CAC"/>
    <w:rsid w:val="0013797F"/>
    <w:rsid w:val="00142704"/>
    <w:rsid w:val="00153757"/>
    <w:rsid w:val="001717D2"/>
    <w:rsid w:val="00175DC1"/>
    <w:rsid w:val="00177D22"/>
    <w:rsid w:val="00185097"/>
    <w:rsid w:val="00187187"/>
    <w:rsid w:val="00195B26"/>
    <w:rsid w:val="001A47A6"/>
    <w:rsid w:val="001E4F32"/>
    <w:rsid w:val="001F1827"/>
    <w:rsid w:val="001F636F"/>
    <w:rsid w:val="002015EB"/>
    <w:rsid w:val="00241F4D"/>
    <w:rsid w:val="00255C42"/>
    <w:rsid w:val="00263085"/>
    <w:rsid w:val="0026515B"/>
    <w:rsid w:val="00270206"/>
    <w:rsid w:val="00297B9E"/>
    <w:rsid w:val="002A01ED"/>
    <w:rsid w:val="002A22BC"/>
    <w:rsid w:val="002A4AFA"/>
    <w:rsid w:val="002A7CB3"/>
    <w:rsid w:val="002B630F"/>
    <w:rsid w:val="002C0282"/>
    <w:rsid w:val="002D677C"/>
    <w:rsid w:val="002F1EEA"/>
    <w:rsid w:val="00302DDD"/>
    <w:rsid w:val="00304CA7"/>
    <w:rsid w:val="00324293"/>
    <w:rsid w:val="00327E51"/>
    <w:rsid w:val="00335AA0"/>
    <w:rsid w:val="003363D6"/>
    <w:rsid w:val="003579F8"/>
    <w:rsid w:val="00362FA4"/>
    <w:rsid w:val="0037049B"/>
    <w:rsid w:val="00372BD5"/>
    <w:rsid w:val="00383181"/>
    <w:rsid w:val="003B11A3"/>
    <w:rsid w:val="003B2B9C"/>
    <w:rsid w:val="003B4D15"/>
    <w:rsid w:val="003F6A13"/>
    <w:rsid w:val="003F6CBB"/>
    <w:rsid w:val="00402706"/>
    <w:rsid w:val="00404325"/>
    <w:rsid w:val="00405298"/>
    <w:rsid w:val="0042195F"/>
    <w:rsid w:val="00426FFB"/>
    <w:rsid w:val="00432AA4"/>
    <w:rsid w:val="00440E4E"/>
    <w:rsid w:val="00442FF8"/>
    <w:rsid w:val="00452687"/>
    <w:rsid w:val="00455320"/>
    <w:rsid w:val="0046791B"/>
    <w:rsid w:val="004927E3"/>
    <w:rsid w:val="00493317"/>
    <w:rsid w:val="004C3639"/>
    <w:rsid w:val="004D3EB8"/>
    <w:rsid w:val="004E1E4E"/>
    <w:rsid w:val="004E705A"/>
    <w:rsid w:val="004F2569"/>
    <w:rsid w:val="004F3D28"/>
    <w:rsid w:val="005036F2"/>
    <w:rsid w:val="0053692E"/>
    <w:rsid w:val="00573458"/>
    <w:rsid w:val="005769E4"/>
    <w:rsid w:val="00591CC3"/>
    <w:rsid w:val="005B1AD0"/>
    <w:rsid w:val="005B22FD"/>
    <w:rsid w:val="005B4933"/>
    <w:rsid w:val="005C17EE"/>
    <w:rsid w:val="005C24AC"/>
    <w:rsid w:val="005C58FB"/>
    <w:rsid w:val="005D0126"/>
    <w:rsid w:val="005D25E6"/>
    <w:rsid w:val="005D7092"/>
    <w:rsid w:val="005E4016"/>
    <w:rsid w:val="005F26A8"/>
    <w:rsid w:val="005F328A"/>
    <w:rsid w:val="005F64CF"/>
    <w:rsid w:val="00623164"/>
    <w:rsid w:val="00625A5D"/>
    <w:rsid w:val="006315E3"/>
    <w:rsid w:val="0064106C"/>
    <w:rsid w:val="00654AE2"/>
    <w:rsid w:val="00662826"/>
    <w:rsid w:val="00663797"/>
    <w:rsid w:val="00665F57"/>
    <w:rsid w:val="0068073F"/>
    <w:rsid w:val="006A11AF"/>
    <w:rsid w:val="006A1BAE"/>
    <w:rsid w:val="006A4089"/>
    <w:rsid w:val="006B4323"/>
    <w:rsid w:val="006B4B37"/>
    <w:rsid w:val="006C3D5A"/>
    <w:rsid w:val="006D33DE"/>
    <w:rsid w:val="006E0928"/>
    <w:rsid w:val="006E42AE"/>
    <w:rsid w:val="00705ADE"/>
    <w:rsid w:val="007071AF"/>
    <w:rsid w:val="00710E54"/>
    <w:rsid w:val="0072423E"/>
    <w:rsid w:val="00734DCC"/>
    <w:rsid w:val="007352CD"/>
    <w:rsid w:val="00745795"/>
    <w:rsid w:val="00745ECD"/>
    <w:rsid w:val="00747093"/>
    <w:rsid w:val="00747A2A"/>
    <w:rsid w:val="00750C6F"/>
    <w:rsid w:val="007577AE"/>
    <w:rsid w:val="00770D02"/>
    <w:rsid w:val="00771DBE"/>
    <w:rsid w:val="00771E2D"/>
    <w:rsid w:val="007733DF"/>
    <w:rsid w:val="00795923"/>
    <w:rsid w:val="007A4B21"/>
    <w:rsid w:val="007A7CA1"/>
    <w:rsid w:val="007B7A58"/>
    <w:rsid w:val="007F758F"/>
    <w:rsid w:val="008116D2"/>
    <w:rsid w:val="00814566"/>
    <w:rsid w:val="00816C85"/>
    <w:rsid w:val="00817CE4"/>
    <w:rsid w:val="00844CB4"/>
    <w:rsid w:val="00865F8E"/>
    <w:rsid w:val="008B6710"/>
    <w:rsid w:val="008C12B6"/>
    <w:rsid w:val="008C4CF8"/>
    <w:rsid w:val="008D5387"/>
    <w:rsid w:val="00901F78"/>
    <w:rsid w:val="00924FF1"/>
    <w:rsid w:val="0092552D"/>
    <w:rsid w:val="00933252"/>
    <w:rsid w:val="00942B81"/>
    <w:rsid w:val="009433B4"/>
    <w:rsid w:val="00955B59"/>
    <w:rsid w:val="0095705D"/>
    <w:rsid w:val="009612E7"/>
    <w:rsid w:val="009613E4"/>
    <w:rsid w:val="00966027"/>
    <w:rsid w:val="00967EB0"/>
    <w:rsid w:val="0097343C"/>
    <w:rsid w:val="009818F6"/>
    <w:rsid w:val="0098691A"/>
    <w:rsid w:val="00987D5D"/>
    <w:rsid w:val="009C0BB0"/>
    <w:rsid w:val="009C7ED6"/>
    <w:rsid w:val="009D52E5"/>
    <w:rsid w:val="009E6AA8"/>
    <w:rsid w:val="009F484B"/>
    <w:rsid w:val="009F5119"/>
    <w:rsid w:val="009F7E8D"/>
    <w:rsid w:val="00A12A3D"/>
    <w:rsid w:val="00A26870"/>
    <w:rsid w:val="00A35920"/>
    <w:rsid w:val="00A53849"/>
    <w:rsid w:val="00A66591"/>
    <w:rsid w:val="00A75782"/>
    <w:rsid w:val="00A81C02"/>
    <w:rsid w:val="00AF460B"/>
    <w:rsid w:val="00B12DAC"/>
    <w:rsid w:val="00B23DFC"/>
    <w:rsid w:val="00B24B18"/>
    <w:rsid w:val="00B33B1C"/>
    <w:rsid w:val="00B44D77"/>
    <w:rsid w:val="00B468E8"/>
    <w:rsid w:val="00B52F73"/>
    <w:rsid w:val="00B558FA"/>
    <w:rsid w:val="00B56407"/>
    <w:rsid w:val="00B56492"/>
    <w:rsid w:val="00B60B27"/>
    <w:rsid w:val="00B84A43"/>
    <w:rsid w:val="00B856A5"/>
    <w:rsid w:val="00B941AF"/>
    <w:rsid w:val="00BA0953"/>
    <w:rsid w:val="00BA4F61"/>
    <w:rsid w:val="00BD324A"/>
    <w:rsid w:val="00BE0C9E"/>
    <w:rsid w:val="00BE56B8"/>
    <w:rsid w:val="00BE6723"/>
    <w:rsid w:val="00BF0DFE"/>
    <w:rsid w:val="00C01F89"/>
    <w:rsid w:val="00C1381B"/>
    <w:rsid w:val="00C25E7B"/>
    <w:rsid w:val="00C30F7D"/>
    <w:rsid w:val="00C42B2D"/>
    <w:rsid w:val="00C45AF1"/>
    <w:rsid w:val="00C50D72"/>
    <w:rsid w:val="00C66F35"/>
    <w:rsid w:val="00C812A3"/>
    <w:rsid w:val="00C91A74"/>
    <w:rsid w:val="00CB1927"/>
    <w:rsid w:val="00CB646F"/>
    <w:rsid w:val="00CC4D15"/>
    <w:rsid w:val="00CC5161"/>
    <w:rsid w:val="00CC5756"/>
    <w:rsid w:val="00CD1711"/>
    <w:rsid w:val="00CD78F8"/>
    <w:rsid w:val="00CF0402"/>
    <w:rsid w:val="00CF0A87"/>
    <w:rsid w:val="00D10A8D"/>
    <w:rsid w:val="00D25CDA"/>
    <w:rsid w:val="00D37284"/>
    <w:rsid w:val="00D41D2D"/>
    <w:rsid w:val="00D43FAE"/>
    <w:rsid w:val="00D60C9D"/>
    <w:rsid w:val="00D648DC"/>
    <w:rsid w:val="00D73DC0"/>
    <w:rsid w:val="00D77925"/>
    <w:rsid w:val="00D8300A"/>
    <w:rsid w:val="00D93226"/>
    <w:rsid w:val="00D96153"/>
    <w:rsid w:val="00DB6B19"/>
    <w:rsid w:val="00DD0A98"/>
    <w:rsid w:val="00E065F3"/>
    <w:rsid w:val="00E127EA"/>
    <w:rsid w:val="00E15CD0"/>
    <w:rsid w:val="00E20924"/>
    <w:rsid w:val="00E32660"/>
    <w:rsid w:val="00E34552"/>
    <w:rsid w:val="00E44863"/>
    <w:rsid w:val="00E4523B"/>
    <w:rsid w:val="00E5319E"/>
    <w:rsid w:val="00E540C7"/>
    <w:rsid w:val="00E61025"/>
    <w:rsid w:val="00E85B5E"/>
    <w:rsid w:val="00EA2D7B"/>
    <w:rsid w:val="00EA5B74"/>
    <w:rsid w:val="00EA6F4A"/>
    <w:rsid w:val="00EB0503"/>
    <w:rsid w:val="00EB4BC0"/>
    <w:rsid w:val="00ED773D"/>
    <w:rsid w:val="00EE5FED"/>
    <w:rsid w:val="00EF4E00"/>
    <w:rsid w:val="00EF4F83"/>
    <w:rsid w:val="00F10E0A"/>
    <w:rsid w:val="00F33D31"/>
    <w:rsid w:val="00F35644"/>
    <w:rsid w:val="00F37C83"/>
    <w:rsid w:val="00F61993"/>
    <w:rsid w:val="00F77D1A"/>
    <w:rsid w:val="00F951C7"/>
    <w:rsid w:val="00F96D14"/>
    <w:rsid w:val="00FA1D3D"/>
    <w:rsid w:val="00FA7902"/>
    <w:rsid w:val="00FC0EA0"/>
    <w:rsid w:val="00FC76C5"/>
    <w:rsid w:val="00FD0A20"/>
    <w:rsid w:val="00FD17D0"/>
    <w:rsid w:val="00FE4D4D"/>
    <w:rsid w:val="00FF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FC8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6D2"/>
    <w:pPr>
      <w:spacing w:after="0" w:line="240" w:lineRule="auto"/>
    </w:pPr>
    <w:tblP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115" w:type="dxa"/>
        <w:right w:w="115" w:type="dxa"/>
      </w:tblCellMar>
    </w:tblPr>
    <w:trPr>
      <w:cantSplit/>
    </w:tr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72423E"/>
    <w:pPr>
      <w:spacing w:before="0" w:after="60"/>
    </w:pPr>
    <w:rPr>
      <w:rFonts w:ascii="Arial" w:hAnsi="Arial"/>
      <w:color w:val="5A1217"/>
      <w:sz w:val="28"/>
    </w:rPr>
  </w:style>
  <w:style w:type="character" w:customStyle="1" w:styleId="TitleChar">
    <w:name w:val="Title Char"/>
    <w:basedOn w:val="DefaultParagraphFont"/>
    <w:link w:val="Title"/>
    <w:uiPriority w:val="2"/>
    <w:rsid w:val="0072423E"/>
    <w:rPr>
      <w:rFonts w:ascii="Arial" w:eastAsiaTheme="majorEastAsia" w:hAnsi="Arial" w:cstheme="majorBidi"/>
      <w:b/>
      <w:color w:val="5A1217"/>
      <w:sz w:val="28"/>
      <w:szCs w:val="26"/>
    </w:rPr>
  </w:style>
  <w:style w:type="paragraph" w:customStyle="1" w:styleId="Title2">
    <w:name w:val="Title 2"/>
    <w:basedOn w:val="NoSpacing"/>
    <w:uiPriority w:val="99"/>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paragraph" w:styleId="EndnoteText">
    <w:name w:val="endnote text"/>
    <w:basedOn w:val="Normal"/>
    <w:link w:val="EndnoteTextChar"/>
    <w:uiPriority w:val="99"/>
    <w:semiHidden/>
    <w:unhideWhenUsed/>
    <w:rsid w:val="0046791B"/>
    <w:rPr>
      <w:rFonts w:eastAsiaTheme="minorEastAsia"/>
      <w:sz w:val="20"/>
      <w:szCs w:val="20"/>
    </w:rPr>
  </w:style>
  <w:style w:type="character" w:customStyle="1" w:styleId="EndnoteTextChar">
    <w:name w:val="Endnote Text Char"/>
    <w:basedOn w:val="DefaultParagraphFont"/>
    <w:link w:val="EndnoteText"/>
    <w:uiPriority w:val="99"/>
    <w:semiHidden/>
    <w:rsid w:val="0046791B"/>
    <w:rPr>
      <w:rFonts w:eastAsiaTheme="minorEastAsia"/>
      <w:sz w:val="20"/>
      <w:szCs w:val="20"/>
    </w:rPr>
  </w:style>
  <w:style w:type="character" w:styleId="EndnoteReference">
    <w:name w:val="endnote reference"/>
    <w:basedOn w:val="DefaultParagraphFont"/>
    <w:uiPriority w:val="99"/>
    <w:semiHidden/>
    <w:unhideWhenUsed/>
    <w:rsid w:val="0046791B"/>
    <w:rPr>
      <w:vertAlign w:val="superscript"/>
    </w:rPr>
  </w:style>
  <w:style w:type="paragraph" w:styleId="NormalWeb">
    <w:name w:val="Normal (Web)"/>
    <w:basedOn w:val="Normal"/>
    <w:uiPriority w:val="99"/>
    <w:semiHidden/>
    <w:unhideWhenUsed/>
    <w:rsid w:val="0092552D"/>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92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294">
      <w:bodyDiv w:val="1"/>
      <w:marLeft w:val="0"/>
      <w:marRight w:val="0"/>
      <w:marTop w:val="0"/>
      <w:marBottom w:val="0"/>
      <w:divBdr>
        <w:top w:val="none" w:sz="0" w:space="0" w:color="auto"/>
        <w:left w:val="none" w:sz="0" w:space="0" w:color="auto"/>
        <w:bottom w:val="none" w:sz="0" w:space="0" w:color="auto"/>
        <w:right w:val="none" w:sz="0" w:space="0" w:color="auto"/>
      </w:divBdr>
    </w:div>
    <w:div w:id="206841768">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map.html" TargetMode="External"/><Relationship Id="rId13" Type="http://schemas.openxmlformats.org/officeDocument/2006/relationships/hyperlink" Target="https://itunes.apple.com/ca/app/blackfoot/id1021082462?mt=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tunes.apple.com/us/app/blackfeet-language/id587754810?mt=8" TargetMode="External"/><Relationship Id="rId12" Type="http://schemas.openxmlformats.org/officeDocument/2006/relationships/hyperlink" Target="http://www.bing.com/images/search?q=sample+venn+diagram+template&amp;gpvt=sample+ven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alberta.ca/content/asw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arnalberta.ca/content/aswt/documents/indigenous_pedagogy/talking_circles_protocol.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2017-10-18T17:18:00Z</dcterms:created>
  <dcterms:modified xsi:type="dcterms:W3CDTF">2017-10-18T17:19:00Z</dcterms:modified>
</cp:coreProperties>
</file>