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ED" w:rsidRPr="00E36549" w:rsidRDefault="008C5AED" w:rsidP="00137772">
      <w:pPr>
        <w:spacing w:after="24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E36549">
        <w:rPr>
          <w:rFonts w:ascii="Arial" w:hAnsi="Arial" w:cs="Arial"/>
          <w:b/>
          <w:sz w:val="24"/>
          <w:szCs w:val="24"/>
          <w:lang w:val="fr-CA"/>
        </w:rPr>
        <w:t>Exemples d’objectifs formulés à partir des seuils repères pour la francisation pour la 4</w:t>
      </w:r>
      <w:r w:rsidRPr="00E36549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Pr="00E36549">
        <w:rPr>
          <w:rFonts w:ascii="Arial" w:hAnsi="Arial" w:cs="Arial"/>
          <w:b/>
          <w:sz w:val="24"/>
          <w:szCs w:val="24"/>
          <w:lang w:val="fr-CA"/>
        </w:rPr>
        <w:t xml:space="preserve"> à la 6</w:t>
      </w:r>
      <w:r w:rsidRPr="00E36549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137772">
        <w:rPr>
          <w:rFonts w:ascii="Arial" w:hAnsi="Arial" w:cs="Arial"/>
          <w:b/>
          <w:sz w:val="24"/>
          <w:szCs w:val="24"/>
          <w:lang w:val="fr-CA"/>
        </w:rPr>
        <w:t xml:space="preserve"> année</w:t>
      </w:r>
    </w:p>
    <w:p w:rsidR="008C5AED" w:rsidRPr="00E36549" w:rsidRDefault="008C5AED" w:rsidP="00E36549">
      <w:pPr>
        <w:widowControl w:val="0"/>
        <w:spacing w:after="120" w:line="294" w:lineRule="auto"/>
        <w:rPr>
          <w:rFonts w:ascii="Arial" w:hAnsi="Arial" w:cs="Arial"/>
          <w:sz w:val="18"/>
          <w:szCs w:val="18"/>
          <w:lang w:val="fr-CA"/>
        </w:rPr>
      </w:pPr>
      <w:r w:rsidRPr="00137772">
        <w:rPr>
          <w:rFonts w:ascii="Arial" w:hAnsi="Arial" w:cs="Arial"/>
          <w:b/>
          <w:sz w:val="18"/>
          <w:szCs w:val="18"/>
          <w:lang w:val="fr-CA"/>
        </w:rPr>
        <w:t>Remarque :</w:t>
      </w:r>
      <w:r w:rsidRPr="00E36549">
        <w:rPr>
          <w:rFonts w:ascii="Arial" w:hAnsi="Arial" w:cs="Arial"/>
          <w:sz w:val="18"/>
          <w:szCs w:val="18"/>
          <w:lang w:val="fr-CA"/>
        </w:rPr>
        <w:t xml:space="preserve"> Ces exemples d’objectifs ont été élaborés par le groupe CAP de leadeurs en francisation 2014-2015 du Consortium provincial francophone de l’Alberta et reproduit</w:t>
      </w:r>
      <w:r w:rsidR="001E6A24">
        <w:rPr>
          <w:rFonts w:ascii="Arial" w:hAnsi="Arial" w:cs="Arial"/>
          <w:sz w:val="18"/>
          <w:szCs w:val="18"/>
          <w:lang w:val="fr-CA"/>
        </w:rPr>
        <w:t>s</w:t>
      </w:r>
      <w:r w:rsidRPr="00E36549">
        <w:rPr>
          <w:rFonts w:ascii="Arial" w:hAnsi="Arial" w:cs="Arial"/>
          <w:sz w:val="18"/>
          <w:szCs w:val="18"/>
          <w:lang w:val="fr-CA"/>
        </w:rPr>
        <w:t xml:space="preserve"> avec la permission de ce groupe.</w:t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8C5AED" w:rsidRPr="00073C17" w:rsidTr="002C54EE">
        <w:trPr>
          <w:cantSplit/>
          <w:trHeight w:val="432"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D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AED" w:rsidRPr="00E36549" w:rsidRDefault="008C5AED" w:rsidP="00E3654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Habileté langagière</w:t>
            </w:r>
          </w:p>
        </w:tc>
        <w:tc>
          <w:tcPr>
            <w:tcW w:w="12240" w:type="dxa"/>
            <w:shd w:val="clear" w:color="auto" w:fill="F9D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AED" w:rsidRPr="00E36549" w:rsidRDefault="002C54EE" w:rsidP="002C54EE">
            <w:pPr>
              <w:widowControl w:val="0"/>
              <w:spacing w:before="120" w:after="0" w:line="240" w:lineRule="auto"/>
              <w:ind w:left="710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4384" behindDoc="0" locked="0" layoutInCell="1" allowOverlap="1" wp14:anchorId="6C8D60DA" wp14:editId="06C96E08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1270</wp:posOffset>
                  </wp:positionV>
                  <wp:extent cx="361950" cy="2857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ute_squa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Exemples d’objectifs en ÉCOUTE </w:t>
            </w:r>
            <w:r w:rsidR="00E36549">
              <w:rPr>
                <w:rFonts w:ascii="Arial" w:hAnsi="Arial" w:cs="Arial"/>
                <w:b/>
                <w:sz w:val="20"/>
                <w:lang w:val="fr-CA"/>
              </w:rPr>
              <w:t>–</w:t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 de la 4</w:t>
            </w:r>
            <w:r w:rsidR="008C5AED" w:rsidRPr="00E36549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 à la 6</w:t>
            </w:r>
            <w:r w:rsidR="008C5AED" w:rsidRPr="00E36549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 année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8C5AED" w:rsidRPr="00E36549" w:rsidRDefault="008C5AED" w:rsidP="0013777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13777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</w:t>
            </w:r>
            <w:r w:rsidR="0013777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constant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nombre restreint de mots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afin de mieux fonctionner dans des contextes connus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fréquent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 quelques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mots de base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afin de mieux fonctionner dans des contextes connus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, l’élève comprendra plusieurs mots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des contextes variés touchant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réalités de sa vie et ses champs d’intérêt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ainsi que quelques mots exprimant des notions abstraites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 une gamme de mots exprimant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notions abstraites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(palier4).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minimum d’appui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une gamme de mots plus vaste, y compris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expressions idiomatiques et figurées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courantes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Favorise le traitement des structures de phrase en respectant les 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constant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comprendra, dans des contextes connus,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consignes routinières et des phrases déclaratives simples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1). 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un appui fréquent,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comprendra, dans des contextes connus,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des consignes comportant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quelques détails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et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phrases interrogatives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comprendra, dans des contextes connus,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des consignes comportant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plusieurs détails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et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différents types de phrase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,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ainsi que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terminaisons de nom et de verbe indiquant le pluriel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comprendra, dans des contextes connus, des consignes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détaillées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différents types 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phrase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complexe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ainsi que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indicateurs du pluriel dans les groupes nominaux et verbaux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minimum d’ap</w:t>
            </w:r>
            <w:r w:rsidRPr="004F6416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pui</w:t>
            </w:r>
            <w:r w:rsidRPr="004F6416">
              <w:rPr>
                <w:rFonts w:ascii="Arial" w:eastAsia="Arial" w:hAnsi="Arial" w:cs="Arial"/>
                <w:sz w:val="18"/>
                <w:szCs w:val="18"/>
                <w:lang w:val="fr-CA"/>
              </w:rPr>
              <w:t>, l’élèv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e comprendra des consignes et des phrases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complexes et détaillées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</w:t>
            </w:r>
            <w:r w:rsidR="00073C17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.</w:t>
            </w:r>
          </w:p>
        </w:tc>
      </w:tr>
      <w:tr w:rsidR="008C5AED" w:rsidRPr="00073C17" w:rsidTr="00E36549">
        <w:trPr>
          <w:cantSplit/>
          <w:trHeight w:val="44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Clarification</w:t>
            </w:r>
          </w:p>
          <w:p w:rsidR="008C5AED" w:rsidRPr="00E36549" w:rsidRDefault="008C5AED" w:rsidP="0013777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Permet l’emploi de</w:t>
            </w:r>
            <w:r w:rsidR="0013777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divers moyens pour</w:t>
            </w:r>
            <w:r w:rsidR="0013777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confirmer la</w:t>
            </w:r>
            <w:r w:rsidR="0013777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compréhension</w:t>
            </w:r>
            <w:r w:rsidRPr="00E36549">
              <w:rPr>
                <w:rFonts w:ascii="Arial" w:eastAsia="Verdana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demandera des explications au moyen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mots et d’expressions d’usage courant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parfois accompagnés de gestes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posera des questions simples de clarification à l’aide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mots-outils interrogatifs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(quand, quoi, où, qui combien…) dans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contextes connus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contextes nouveaux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posera des questions de clarification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plus précises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qui exigent une explication, une</w:t>
            </w:r>
            <w:r w:rsidR="00137772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élaboration ou une comparaison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contextes nouveaux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,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l’élève posera des questions exigeant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explication plus détaillée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1E6A24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, l’élève démontrera une capacité à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obtenir des 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renseignements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en posant des questions précises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en lien avec un sujet étudié en</w:t>
            </w:r>
            <w:r w:rsidR="002F273A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classe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Sociopragmatique</w:t>
            </w:r>
            <w:proofErr w:type="spellEnd"/>
          </w:p>
          <w:p w:rsidR="008C5AED" w:rsidRPr="00E36549" w:rsidRDefault="008C5AED" w:rsidP="00E54A6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Reflète sa conscience des facteurs socioculturels qui influencent l’utilisation de la langue selon le</w:t>
            </w:r>
            <w:r w:rsidR="00E54A6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contexte.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réagira de façon appropriée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aux formules de politesse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élémentaires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aux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salutations courantes, aux gestes habituels et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aux intonations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réagira de façon appropriée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aux conventions de base des tours de parole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et à l’usage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formes d’adresse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les plus courantes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réagira de façon appropriée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différence entre les registres formel et informel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et a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ux expressions d’accord, de désaccord et d’excuse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réagira de façon appropriée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une gamme de salutations pour accueillir et pour prendre congé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réagira de façon appropriée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aux divers dialectes ou accents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Discursive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 et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un appui constant,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l’essentiel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d’un message communiqué dans une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discussion ou une présentation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, l’élève comprendra les consignes courantes à deux étapes et les idées principales d’une phrase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4F6416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 et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</w:t>
            </w:r>
            <w:r w:rsidRPr="004F6416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ittent</w:t>
            </w:r>
            <w:r w:rsidRPr="004F6416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l’élève comprendra </w:t>
            </w:r>
            <w:r w:rsidRPr="004F6416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l’idée principale</w:t>
            </w:r>
            <w:r w:rsidRPr="004F6416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d’un message ainsi que quelques détails communiqués (</w:t>
            </w:r>
            <w:r w:rsidR="00E36549" w:rsidRPr="004F6416">
              <w:rPr>
                <w:rFonts w:ascii="Arial" w:eastAsia="Arial" w:hAnsi="Arial" w:cs="Arial"/>
                <w:sz w:val="18"/>
                <w:szCs w:val="18"/>
                <w:lang w:val="fr-CA"/>
              </w:rPr>
              <w:t>palier </w:t>
            </w:r>
            <w:r w:rsidRPr="004F6416">
              <w:rPr>
                <w:rFonts w:ascii="Arial" w:eastAsia="Arial" w:hAnsi="Arial" w:cs="Arial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4F6416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4F6416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dans des contextes nouveaux et avec </w:t>
            </w:r>
            <w:r w:rsidRPr="004F6416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4F6416">
              <w:rPr>
                <w:rFonts w:ascii="Arial" w:eastAsia="Arial" w:hAnsi="Arial" w:cs="Arial"/>
                <w:sz w:val="18"/>
                <w:szCs w:val="18"/>
                <w:lang w:val="fr-CA"/>
              </w:rPr>
              <w:t>, l’é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l’idée principale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d’un message portant sur un</w:t>
            </w:r>
            <w:r w:rsidR="002F273A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sujet inconnu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1E6A24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minimum d’appui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l’idée principale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des détails </w:t>
            </w:r>
            <w:r w:rsidR="001E6A24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particuliers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d’un message, ainsi que des phrases complexes employées dans un discours dont les parties sont reliées par une gamme de connecteurs plus précis communiqués dans une discussion ou une présentation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Discrimination auditive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Favorise le discernement des</w:t>
            </w:r>
            <w:r w:rsidR="00E36549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structures phonétiques.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sociaux et scolaires familiers, l’élève reconnaitra la plupart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phonèmes, des mots connus et des mots qui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riment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sociaux et scolaires familiers, l’élève reconnaitra que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l’attitude de l’énonciateur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a une incidence sur le message communiqué, et il reconnaitra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mots abrégés et les mots prononcés en liaison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reconnaitra la plupart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mots prononcés en liaison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lors des conversations portant sur des sujets connus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pourra suivre le rythme régulier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conversations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des personnes de son entourage lorsque ces conversations porte</w:t>
            </w:r>
            <w:r w:rsidR="001E6A24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ro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nt sur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sujets connus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pourra suivre le rythme régulier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conversations de divers interlocuteurs ayant des accents différents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lorsque ces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conversations porte</w:t>
            </w:r>
            <w:r w:rsidR="001E6A24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ro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nt sur des sujets connus ou nouveaux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</w:tbl>
    <w:p w:rsidR="008C5AED" w:rsidRPr="00E36549" w:rsidRDefault="008C5AED" w:rsidP="008C5AED">
      <w:pPr>
        <w:spacing w:after="0"/>
        <w:rPr>
          <w:rFonts w:ascii="Arial" w:eastAsia="Arial" w:hAnsi="Arial" w:cs="Arial"/>
          <w:color w:val="000000"/>
          <w:lang w:val="fr-CA"/>
        </w:rPr>
      </w:pPr>
    </w:p>
    <w:p w:rsidR="008C5AED" w:rsidRPr="00E36549" w:rsidRDefault="008C5AED" w:rsidP="008C5AED">
      <w:pPr>
        <w:rPr>
          <w:rFonts w:ascii="Arial" w:eastAsia="Arial" w:hAnsi="Arial" w:cs="Arial"/>
          <w:color w:val="000000"/>
          <w:lang w:val="fr-CA"/>
        </w:rPr>
      </w:pPr>
      <w:r w:rsidRPr="00E36549">
        <w:rPr>
          <w:rFonts w:ascii="Arial" w:eastAsia="Arial" w:hAnsi="Arial" w:cs="Arial"/>
          <w:color w:val="000000"/>
          <w:lang w:val="fr-CA"/>
        </w:rPr>
        <w:br w:type="page"/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8C5AED" w:rsidRPr="00073C17" w:rsidTr="002C54EE">
        <w:trPr>
          <w:cantSplit/>
          <w:trHeight w:val="432"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AED" w:rsidRPr="00E36549" w:rsidRDefault="008C5AED" w:rsidP="00E3654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Habileté langagière</w:t>
            </w:r>
          </w:p>
        </w:tc>
        <w:tc>
          <w:tcPr>
            <w:tcW w:w="12240" w:type="dxa"/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AED" w:rsidRPr="007B22E9" w:rsidRDefault="007B22E9" w:rsidP="002C54EE">
            <w:pPr>
              <w:widowControl w:val="0"/>
              <w:spacing w:before="120" w:after="0" w:line="240" w:lineRule="auto"/>
              <w:ind w:left="710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2336" behindDoc="0" locked="0" layoutInCell="1" allowOverlap="1" wp14:anchorId="58FD4FD2" wp14:editId="08EC20EE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-6350</wp:posOffset>
                  </wp:positionV>
                  <wp:extent cx="365760" cy="283210"/>
                  <wp:effectExtent l="0" t="0" r="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ressionOrale_squa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AED" w:rsidRPr="007B22E9">
              <w:rPr>
                <w:rFonts w:ascii="Arial" w:hAnsi="Arial" w:cs="Arial"/>
                <w:b/>
                <w:sz w:val="20"/>
                <w:lang w:val="fr-CA"/>
              </w:rPr>
              <w:t xml:space="preserve">Exemples d’objectifs en EXPRESSION ORALE </w:t>
            </w:r>
            <w:r w:rsidR="00E36549" w:rsidRPr="007B22E9">
              <w:rPr>
                <w:rFonts w:ascii="Arial" w:hAnsi="Arial" w:cs="Arial"/>
                <w:b/>
                <w:sz w:val="20"/>
                <w:lang w:val="fr-CA"/>
              </w:rPr>
              <w:t>–</w:t>
            </w:r>
            <w:r w:rsidR="008C5AED" w:rsidRPr="007B22E9">
              <w:rPr>
                <w:rFonts w:ascii="Arial" w:hAnsi="Arial" w:cs="Arial"/>
                <w:b/>
                <w:sz w:val="20"/>
                <w:lang w:val="fr-CA"/>
              </w:rPr>
              <w:t xml:space="preserve"> de la 4</w:t>
            </w:r>
            <w:r w:rsidR="008C5AED" w:rsidRPr="007B22E9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8C5AED" w:rsidRPr="007B22E9">
              <w:rPr>
                <w:rFonts w:ascii="Arial" w:hAnsi="Arial" w:cs="Arial"/>
                <w:b/>
                <w:sz w:val="20"/>
                <w:lang w:val="fr-CA"/>
              </w:rPr>
              <w:t xml:space="preserve"> à la 6</w:t>
            </w:r>
            <w:r w:rsidR="008C5AED" w:rsidRPr="007B22E9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8C5AED" w:rsidRPr="007B22E9">
              <w:rPr>
                <w:rFonts w:ascii="Arial" w:hAnsi="Arial" w:cs="Arial"/>
                <w:b/>
                <w:sz w:val="20"/>
                <w:lang w:val="fr-CA"/>
              </w:rPr>
              <w:t xml:space="preserve"> année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8C5AED" w:rsidRPr="00E36549" w:rsidRDefault="008C5AED" w:rsidP="00E3654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E36549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 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 et avec un appui constant,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nombre restreint de mots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pour exprimer ses besoins, ses</w:t>
            </w:r>
            <w:r w:rsidR="00137772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idées ou ses préférences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 et avec un appui constant,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nombre restreint de mots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pour répondre à des questions simples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</w:t>
            </w:r>
            <w:r w:rsidR="00073C17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 et avec un appui fréquent,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quelques mots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de base pour exprimer une idée, un besoin ou une préférence, ou encore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pour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répondre à une question simple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par une phrase simple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 et avec un appui intermittent,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plusieurs mots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pour s’exprimer, poser des questions et produire des énoncés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des contextes connus et avec un appui intermittent,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vaste gamme de mots pour exprimer des notions abstraites en réagissant et en exprimant ses opinions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un minimum d’appui,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gamme d’expressions idiomatiques et figurées courantes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Favorise le traitement des structures de phrase en respectant les 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noms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pronoms personnels et des verbes de base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dans des énoncés d’un ou deux mots à la fois formulés d’après des modèles de phrase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noms, des pronoms personnels, des verbes de base et des formes du pluriel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dans des phrases simples (sujet, verbe, complément) déclaratives, interrogatives ou impératives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verbes de base au présent, au passé et au futur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des phrases simples déclaratives, interrogatives ou impératives et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positives ou négatives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des verbes de base au présent, au passé et au futur, l’auxiliaire approprié avec le participe passé, dans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phrases détaillées simples ou complexes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verbes conjugués au bon temps et à la bonne personne, ainsi que le bon genre du nom et des adjectifs,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dans des phrases détaillées, simples ou complexes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Stratégique</w:t>
            </w:r>
          </w:p>
          <w:p w:rsidR="008C5AED" w:rsidRPr="00E36549" w:rsidRDefault="008C5AED" w:rsidP="0013777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Permet l’emploi de</w:t>
            </w:r>
            <w:r w:rsidR="0013777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divers moyens pour transmettre un</w:t>
            </w:r>
            <w:r w:rsidR="0013777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message.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s’exprimera au moyen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d’expressions d’usage, de modèles de phrase et de modèles de question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dans lesquels se</w:t>
            </w:r>
            <w:r w:rsidR="00137772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trouvent quelques mots de sa langue dominante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1). 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interagira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à l’aide de gestes, d’expressions d’usage, de modèles de phrase et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mots suggérés par le contexte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2). 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interagira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spontanément au moyen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stratégies telles que l’emploi d’expressions d’usage, la simplification du</w:t>
            </w:r>
            <w:r w:rsidR="002F273A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message et la circonlocution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3). 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interagira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en utilisant des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stratégi</w:t>
            </w:r>
            <w:r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es</w:t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telles q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ue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l’établissement de liens avec des expériences personnelles et l’association d’idées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4). 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interagira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spontanément au moyen de stratégies telles que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l’emploi de questions pour confirmer sa compréhension, l’association d’idées, la reformulation et la demande de clarification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5). 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Sociopragmatique</w:t>
            </w:r>
            <w:proofErr w:type="spellEnd"/>
          </w:p>
          <w:p w:rsidR="008C5AED" w:rsidRPr="00E36549" w:rsidRDefault="008C5AED" w:rsidP="0013777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Reflète sa conscience des facteurs socioculturels qui influencent l’utilisation de la langue selon le</w:t>
            </w:r>
            <w:r w:rsidR="0013777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contexte.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_____,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salutations courantes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formules de politesse élémentaires et des gestes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pour interagir dans des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contextes sociaux et scolaires familiers.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_______, l’élève utilisera des salutations courantes, </w:t>
            </w:r>
            <w:r w:rsidR="001E6A24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l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es formules de politesse les plus courantes,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formes d’adresse les plus courantes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des gestes pour interagir dans des contextes sociaux et scolaires familiers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_______, l’élève utilisera une gamme de salutations courantes, des conventions des tours de parole et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expressions d’accord, de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désaccord et d’excuses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pour interagir dans des contextes sociaux et scolaires familiers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23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_______, l’élève utilisera les formes d’adresse formelles et informelles courantes,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dictons et des clichés populaires, le vouvoiement et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 tutoiement et des formes d’humour explicites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pour interagir dans des contextes sociaux et scolaires familiers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4). 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Discursive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</w:t>
            </w:r>
            <w:r w:rsidRPr="00E36549">
              <w:rPr>
                <w:rFonts w:ascii="Arial" w:hAnsi="Arial" w:cs="Arial"/>
                <w:i/>
                <w:sz w:val="20"/>
                <w:szCs w:val="20"/>
                <w:lang w:val="fr-CA"/>
              </w:rPr>
              <w:t>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reliera les mots dans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énoncés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courts et simples à l’aide des connecteurs </w:t>
            </w:r>
            <w:r w:rsidRPr="00E365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fr-CA"/>
              </w:rPr>
              <w:t>et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ou </w:t>
            </w:r>
            <w:r w:rsidRPr="00E365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fr-CA"/>
              </w:rPr>
              <w:t>après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en exprimant ses besoins, ses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préférences et ses idées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reliera ses idées dans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phrases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au moyen de connecteurs usuels en exprimant ses besoins, ses sentiments, ses idées et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sa volonté d’établir un ordre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un appui intermittent, l’élève reliera ses idées dans des phrases au moyen d’une gamme de connecteurs usuels afin d’exprimer ses idées,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raconter ou de poser des questions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un minimum d’appui, l’élève reliera ses idées dans des phrases pour assurer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cohésion et la progression du message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au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moyen d’une gamme de connecteurs afin de raconter,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décrire, d’expliquer, de comparer, de persuader ou de démontrer une relation de cause à effet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Élocution</w:t>
            </w:r>
          </w:p>
          <w:p w:rsidR="008C5AED" w:rsidRPr="00E36549" w:rsidRDefault="008C5AED" w:rsidP="0013777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Favorise la</w:t>
            </w:r>
            <w:r w:rsidR="0013777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production d’un</w:t>
            </w:r>
            <w:r w:rsidR="0013777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discours compréhensible.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familiers et des activités préparées, l’élève produira la plupart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des phonèmes seuls ou en combinaison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familiers ou des activités préparées, l’élève produira la plupart des phonèmes seuls ou en combinaison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avec l’intonation appropriée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divers contextes préparés ou spontanés, l’élève s’exprimera en respectant partiellement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prononciation, le débit, l’élision, l’accent de groupe de mots et l’intonation convenables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divers contextes, l’élève s’exprimera avec facilité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en ayant généralement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la prononciation, le débit, la fluidité et l’intonation appropriés.</w:t>
            </w:r>
          </w:p>
        </w:tc>
      </w:tr>
    </w:tbl>
    <w:p w:rsidR="008C5AED" w:rsidRPr="00E36549" w:rsidRDefault="008C5AED" w:rsidP="008C5AED">
      <w:pPr>
        <w:spacing w:after="0"/>
        <w:rPr>
          <w:rFonts w:ascii="Arial" w:eastAsia="Arial" w:hAnsi="Arial" w:cs="Arial"/>
          <w:color w:val="000000"/>
          <w:lang w:val="fr-CA"/>
        </w:rPr>
      </w:pPr>
      <w:r w:rsidRPr="00E36549">
        <w:rPr>
          <w:rFonts w:ascii="Arial" w:eastAsia="Arial" w:hAnsi="Arial" w:cs="Arial"/>
          <w:color w:val="000000"/>
          <w:lang w:val="fr-CA"/>
        </w:rPr>
        <w:br w:type="page"/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8C5AED" w:rsidRPr="00073C17" w:rsidTr="002F273A">
        <w:trPr>
          <w:cantSplit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F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AED" w:rsidRPr="00E36549" w:rsidRDefault="008C5AED" w:rsidP="00E3654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Habileté langagière</w:t>
            </w:r>
          </w:p>
        </w:tc>
        <w:tc>
          <w:tcPr>
            <w:tcW w:w="12240" w:type="dxa"/>
            <w:shd w:val="clear" w:color="auto" w:fill="D9E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2C54EE" w:rsidP="002C54EE">
            <w:pPr>
              <w:widowControl w:val="0"/>
              <w:spacing w:after="0" w:line="240" w:lineRule="auto"/>
              <w:ind w:left="710"/>
              <w:rPr>
                <w:rFonts w:ascii="Arial" w:hAnsi="Arial" w:cs="Arial"/>
                <w:b/>
                <w:sz w:val="20"/>
                <w:lang w:val="fr-CA"/>
              </w:rPr>
            </w:pPr>
            <w:r>
              <w:rPr>
                <w:rFonts w:ascii="Arial" w:hAnsi="Arial" w:cs="Arial"/>
                <w:b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5408" behindDoc="0" locked="0" layoutInCell="1" allowOverlap="1" wp14:anchorId="443F6443" wp14:editId="4EF649B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12700</wp:posOffset>
                  </wp:positionV>
                  <wp:extent cx="365760" cy="281677"/>
                  <wp:effectExtent l="0" t="0" r="0" b="444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ture_squa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Exemples d’objectifs en LECTURE </w:t>
            </w:r>
            <w:r w:rsidR="00E36549" w:rsidRPr="00E36549">
              <w:rPr>
                <w:rFonts w:ascii="Arial" w:hAnsi="Arial" w:cs="Arial"/>
                <w:b/>
                <w:sz w:val="20"/>
                <w:lang w:val="fr-CA"/>
              </w:rPr>
              <w:t>–</w:t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 de la 4</w:t>
            </w:r>
            <w:r w:rsidR="008C5AED" w:rsidRPr="00E36549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 à la 6</w:t>
            </w:r>
            <w:r w:rsidR="008C5AED" w:rsidRPr="00E36549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 année </w:t>
            </w:r>
          </w:p>
          <w:p w:rsidR="008C5AED" w:rsidRPr="00E36549" w:rsidRDefault="008C5AED" w:rsidP="002C54EE">
            <w:pPr>
              <w:widowControl w:val="0"/>
              <w:spacing w:after="0" w:line="240" w:lineRule="auto"/>
              <w:ind w:left="710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E36549">
              <w:rPr>
                <w:rFonts w:ascii="Arial" w:hAnsi="Arial" w:cs="Arial"/>
                <w:sz w:val="18"/>
                <w:szCs w:val="16"/>
                <w:lang w:val="fr-CA"/>
              </w:rPr>
              <w:t xml:space="preserve">(Remarque : </w:t>
            </w:r>
            <w:r w:rsidR="001E6A24" w:rsidRPr="00E36549">
              <w:rPr>
                <w:rFonts w:ascii="Arial" w:hAnsi="Arial" w:cs="Arial"/>
                <w:sz w:val="18"/>
                <w:szCs w:val="16"/>
                <w:lang w:val="fr-CA"/>
              </w:rPr>
              <w:t xml:space="preserve">Certains </w:t>
            </w:r>
            <w:r w:rsidRPr="00E36549">
              <w:rPr>
                <w:rFonts w:ascii="Arial" w:hAnsi="Arial" w:cs="Arial"/>
                <w:sz w:val="18"/>
                <w:szCs w:val="16"/>
                <w:lang w:val="fr-CA"/>
              </w:rPr>
              <w:t>objectifs ne sont pas appropriés pour les élèves de jeune âge, qui sont encore en train de développer les connaissances et les habiletés qui facilitent l’apprentissage de la lecture.)</w:t>
            </w:r>
          </w:p>
        </w:tc>
      </w:tr>
      <w:tr w:rsidR="008C5AED" w:rsidRPr="00073C17" w:rsidTr="002F273A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8C5AED" w:rsidRPr="00E36549" w:rsidRDefault="008C5AED" w:rsidP="00E3654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E36549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</w:t>
            </w:r>
            <w:r w:rsidR="00E36549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connus, l’élève reconnaitra et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comprendra un nombre restreint de mots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 fonctionnement de base et des</w:t>
            </w:r>
            <w:r w:rsidR="002F273A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mots qui ont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leur orthographe en commun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avec des mots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d’une autre langue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connus, l’élève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reconnaitra et comprendra quelques mots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 base qui se rapportent à la vie quotidienne, à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ses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champs d’intérêt ou aux matières étudiées en classe.  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connus, l’élève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lira et comprendra plusieurs mots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qui expriment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des notions abstraites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lira et comprendra une plus grande gamme de mots polysémiques, de synonymes, d’antonymes et d’expressions figurées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courantes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dont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certains qui expriment des notions abstraites de base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avec un minimum d’appui, l’élève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lira et comprendra des expressions figurées courantes, des familles de mots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en rapport avec</w:t>
            </w:r>
            <w:r w:rsidR="00137772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les matières étudiées en classe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des mots qui expriment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des notions abstrait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et des mots d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ont il cherche à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découvrir le sens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au moyen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d’indices contextuels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construira des images mentales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à partir de mots qu’il aura lus tout récemment.</w:t>
            </w:r>
          </w:p>
        </w:tc>
      </w:tr>
      <w:tr w:rsidR="008C5AED" w:rsidRPr="00073C17" w:rsidTr="002F273A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Favorise le traitement des structures de phrase en respectant les 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phrases modèles et les phrases simples et courtes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portant sur des sujets connus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phrases simples, les titres, les entêtes et les légendes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portant sur des sujets connus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différents types de phrase simple et 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de phrase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détaillée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(d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éclaratives, interrogatives, impératives) </w:t>
            </w:r>
            <w:r w:rsidR="00073C17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br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qu’il rencontre dans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des paragraphes courts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phrases simples et détaillées, déclaratives, interrogatives et impératives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,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et des structures de phrase complexes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employées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dans une série de paragraphes courts portant sur des contextes connus ou nouveaux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D46E0B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gamme de structures de phrase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qu’il rencontre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des textes composés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plusieurs paragraphes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et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portant sur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contextes nouveaux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8C5AED" w:rsidRPr="00073C17" w:rsidTr="002F273A">
        <w:trPr>
          <w:cantSplit/>
          <w:trHeight w:val="8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Décodage et reconnaissance globale de mots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 xml:space="preserve">, l’élève reconnaitra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mots perçus de façon globale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mots usuels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développera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conscience phonologique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, il connaitra l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es lettres de l’alphabet, l’ordre alphabétique, les principaux signes orthographiques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les significations de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l’emploi des lettres majuscules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familles de mots simples, les titres et les sous-titres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(pour s’aider à cerner les points importants) afin de</w:t>
            </w:r>
            <w:r w:rsidR="002F273A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saisir le sens des mots inconnus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sa conscience phonologique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les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fam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illes de mots et sa connaissance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des lettres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fr-CA"/>
              </w:rPr>
              <w:t>muettes courantes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>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 xml:space="preserve">, l’élève saura découper les mots en syllabes graphiques pour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fr-CA"/>
              </w:rPr>
              <w:t>décoder les sons complexes</w:t>
            </w:r>
            <w:r w:rsidRPr="00E36549">
              <w:rPr>
                <w:rFonts w:ascii="Arial" w:eastAsia="Arial" w:hAnsi="Arial" w:cs="Arial"/>
                <w:sz w:val="18"/>
                <w:szCs w:val="18"/>
                <w:highlight w:val="white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>3).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fr-CA"/>
              </w:rPr>
              <w:t>les mots racines, les préfixes, les suffix</w:t>
            </w:r>
            <w:r w:rsidRPr="004F6416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es et les mots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polysyllabiques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pour s’aider à déterminer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points importants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</w:t>
            </w:r>
            <w:r w:rsidR="00073C17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.</w:t>
            </w:r>
            <w:bookmarkStart w:id="0" w:name="_GoBack"/>
            <w:bookmarkEnd w:id="0"/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</w:p>
        </w:tc>
      </w:tr>
      <w:tr w:rsidR="008C5AED" w:rsidRPr="00073C17" w:rsidTr="002F273A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Stratégique en compréhension de</w:t>
            </w:r>
            <w:r w:rsidR="00137772">
              <w:rPr>
                <w:rFonts w:ascii="Arial" w:hAnsi="Arial" w:cs="Arial"/>
                <w:b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l’écrit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Permet de soutenir les apprentissages.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fr-CA"/>
              </w:rPr>
              <w:t xml:space="preserve">, l’élève fera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appel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à des pairs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à des personnes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-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ressources ou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ses expériences et connaissances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reliées au sujet du texte afin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 soutenir ses apprentissages en lecture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fera appel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illustrations, à des phrases modèles, à sa langue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et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à sa culture dominante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ou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à des cartes ou diagrammes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servant à illustrer les mots clés afin de soutenir ses apprentissages en lecture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fera appel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à ses représentations mentales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du texte,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à des personnes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-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ressources, à des pairs ou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à la relecture, et poursuivra la lecture malgré un bris de compréhension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afin de soutenir ses apprentissages en lecture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fera appel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à l’autocorrection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à la prédiction, à des indices visuels, aux signes typographiques et à la ponctuation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afin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 soutenir ses apprentissages en lecture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fera appel à ses connaissances de base sur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structure des types de texte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à l’inférence, à son jugement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qui lui permet de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tirer des conclusions</w:t>
            </w:r>
            <w:r w:rsidR="001E6A24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à la stratégie visant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mettre en relief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ce qu’il trouve important dans un texte, notamment les mots soulignés, encadrés, ombrés ou copiés dans la marge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construira mentalement des images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à partir de la phrase ou du paragraphe qu’il aura lus tout récemment. 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trouvera le meilleur moyen de noter les 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renseignements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du text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 les plus utiles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pour pouvoir </w:t>
            </w:r>
            <w:r w:rsidR="001E6A24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exécuter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la tâche, les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mots sur lesquels il s'interroge ou les passages qu’il aime pour pouvoir s’y référer facilement après la lecture.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pourra, tout au long de sa lecture,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s’arrêter et se demander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si ses prédictions étaient justes.</w:t>
            </w:r>
          </w:p>
          <w:p w:rsidR="008C5AED" w:rsidRPr="00E36549" w:rsidRDefault="008C5AED" w:rsidP="001E6A24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communiquera ses idées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et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fera preuve d’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ouverture aux idées des autres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en </w:t>
            </w:r>
            <w:r w:rsidR="001E6A24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se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servant</w:t>
            </w:r>
            <w:r w:rsidR="001E6A24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de ces dernières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pour mener plus loin sa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réflexion.</w:t>
            </w:r>
          </w:p>
        </w:tc>
      </w:tr>
      <w:tr w:rsidR="008C5AED" w:rsidRPr="00073C17" w:rsidTr="002F273A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Sociopragmatique</w:t>
            </w:r>
            <w:proofErr w:type="spellEnd"/>
          </w:p>
          <w:p w:rsidR="008C5AED" w:rsidRPr="00E36549" w:rsidRDefault="001E6A24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Accroit</w:t>
            </w:r>
            <w:r w:rsidR="008C5AED" w:rsidRPr="00E36549">
              <w:rPr>
                <w:rFonts w:ascii="Arial" w:hAnsi="Arial" w:cs="Arial"/>
                <w:sz w:val="20"/>
                <w:szCs w:val="20"/>
                <w:lang w:val="fr-CA"/>
              </w:rPr>
              <w:t xml:space="preserve"> sa conscience des facteurs socioculturels qui influencent l’utilisation de la langue en interaction.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 sens littéral des phrases simples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salutations, les formules de politesse et les formes d’adresse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les plus courantes employées dans des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textes simples qui portent sur des contextes connus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qu’un texte reflète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registre de langue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donné (formel ou informel) dans une gamme de registres possibles rencontrés dans des textes simples portant sur des contextes connus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dictons et les clichés populaires, les régionalismes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les plus courants,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les différences entre les registres de langue formel et informel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et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l’humour explicite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rencontrés dans une gamme de types de texte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se situera face aux repères culturels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(objets, évènements, personnages) relevés dans ses lectures.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, l’él</w:t>
            </w:r>
            <w:r w:rsidRPr="004F6416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ève </w:t>
            </w:r>
            <w:r w:rsidRPr="004F6416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dé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gagera les idées, les opinions et les valeurs véhiculées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dans un texte et dira s’il les accepte ou s’il les rejette (accord ou désaccord).</w:t>
            </w:r>
          </w:p>
          <w:p w:rsidR="008C5AED" w:rsidRPr="00E36549" w:rsidRDefault="008C5AED" w:rsidP="001E6A24">
            <w:pPr>
              <w:numPr>
                <w:ilvl w:val="0"/>
                <w:numId w:val="10"/>
              </w:numPr>
              <w:tabs>
                <w:tab w:val="left" w:pos="298"/>
                <w:tab w:val="left" w:pos="1451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exprimera ce qu’il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aim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ou non dans un texte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et trouvera les raisons de cette réaction dans ses expériences personnelles.</w:t>
            </w:r>
          </w:p>
        </w:tc>
      </w:tr>
      <w:tr w:rsidR="008C5AED" w:rsidRPr="00073C17" w:rsidTr="002F273A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Discursive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énoncés simples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="001E6A24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reliés par l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es connecteurs « et », « ou » et « après » dans des contextes connus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l’idée principale et certains détails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d’un paragraphe composé de phrases simples reliées par des connecteurs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 ou nouveaux, l’élève comprendra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idées connexes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présentées dans plusieurs paragraphes et liées par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divers connecteurs de cause ou d’explication, de conséquence, de comparaison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ou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d’opposition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dégagera les informations principales d’un texte,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repèrera les liens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entre ces informations et représentera sa compréhension du texte sous forme graphique.</w:t>
            </w:r>
          </w:p>
        </w:tc>
      </w:tr>
      <w:tr w:rsidR="008C5AED" w:rsidRPr="00073C17" w:rsidTr="002F273A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Lecture fluide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Favorise la lecture à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voix haute ou dans sa tête avec aisance, précision et expression.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0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lira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lettre par lettre ou son par son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pour prononcer les mots, avec des pauses pour se permettre d’examiner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appuis visuels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associés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courtes phrases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portant sur des sujets connus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lira avec de plus en plus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d’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expression et de cadence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de lecture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par groupes de mots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>,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d’attention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ponctuation courante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de substitutions sensées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lira en faisant certaines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liaisons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en effectuant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substitutions sensées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en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s’autocorrigeant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lira avec facilité et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de façon expressive, avec cadence, en automatisant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sa reconnaissance des groupes de mots et en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tenant compte de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syntaxe de la phrase et du texte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0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lira en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regroupant les mots par unités de sens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afin de pouvoir faire une lecture fluide et de donner du sens au texte.</w:t>
            </w:r>
          </w:p>
        </w:tc>
      </w:tr>
    </w:tbl>
    <w:p w:rsidR="008C5AED" w:rsidRPr="00E36549" w:rsidRDefault="008C5AED" w:rsidP="008C5AED">
      <w:pPr>
        <w:spacing w:after="0"/>
        <w:rPr>
          <w:rFonts w:ascii="Arial" w:eastAsia="Arial" w:hAnsi="Arial" w:cs="Arial"/>
          <w:color w:val="000000"/>
          <w:lang w:val="fr-CA"/>
        </w:rPr>
      </w:pPr>
      <w:r w:rsidRPr="00E36549">
        <w:rPr>
          <w:rFonts w:ascii="Arial" w:eastAsia="Arial" w:hAnsi="Arial" w:cs="Arial"/>
          <w:color w:val="000000"/>
          <w:lang w:val="fr-CA"/>
        </w:rPr>
        <w:br w:type="page"/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8C5AED" w:rsidRPr="00073C17" w:rsidTr="00F9406A">
        <w:trPr>
          <w:cantSplit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F1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AED" w:rsidRPr="00E36549" w:rsidRDefault="008C5AED" w:rsidP="00E3654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Habileté langagière</w:t>
            </w:r>
          </w:p>
        </w:tc>
        <w:tc>
          <w:tcPr>
            <w:tcW w:w="12240" w:type="dxa"/>
            <w:shd w:val="clear" w:color="auto" w:fill="DBF1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2C54EE" w:rsidP="002C54EE">
            <w:pPr>
              <w:widowControl w:val="0"/>
              <w:spacing w:after="0" w:line="240" w:lineRule="auto"/>
              <w:ind w:left="710"/>
              <w:rPr>
                <w:rFonts w:ascii="Arial" w:hAnsi="Arial" w:cs="Arial"/>
                <w:b/>
                <w:sz w:val="20"/>
                <w:lang w:val="fr-CA"/>
              </w:rPr>
            </w:pPr>
            <w:r>
              <w:rPr>
                <w:rFonts w:ascii="Arial" w:hAnsi="Arial" w:cs="Arial"/>
                <w:b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6432" behindDoc="0" locked="0" layoutInCell="1" allowOverlap="1" wp14:anchorId="0B27049A" wp14:editId="72E845C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6350</wp:posOffset>
                  </wp:positionV>
                  <wp:extent cx="365760" cy="281677"/>
                  <wp:effectExtent l="0" t="0" r="0" b="444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riture_squar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Exemples d’objectifs en ÉCRITURE </w:t>
            </w:r>
            <w:r w:rsidR="00E36549" w:rsidRPr="00E36549">
              <w:rPr>
                <w:rFonts w:ascii="Arial" w:hAnsi="Arial" w:cs="Arial"/>
                <w:b/>
                <w:sz w:val="20"/>
                <w:lang w:val="fr-CA"/>
              </w:rPr>
              <w:t>–</w:t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 de la 4</w:t>
            </w:r>
            <w:r w:rsidR="008C5AED" w:rsidRPr="00E36549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 à la 6</w:t>
            </w:r>
            <w:r w:rsidR="008C5AED" w:rsidRPr="00E36549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8C5AED" w:rsidRPr="00E36549">
              <w:rPr>
                <w:rFonts w:ascii="Arial" w:hAnsi="Arial" w:cs="Arial"/>
                <w:b/>
                <w:sz w:val="20"/>
                <w:lang w:val="fr-CA"/>
              </w:rPr>
              <w:t xml:space="preserve"> année</w:t>
            </w:r>
          </w:p>
          <w:p w:rsidR="008C5AED" w:rsidRPr="00E36549" w:rsidRDefault="008C5AED" w:rsidP="002C54EE">
            <w:pPr>
              <w:widowControl w:val="0"/>
              <w:spacing w:after="0" w:line="240" w:lineRule="auto"/>
              <w:ind w:left="710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137772">
              <w:rPr>
                <w:rFonts w:ascii="Arial" w:hAnsi="Arial" w:cs="Arial"/>
                <w:sz w:val="18"/>
                <w:szCs w:val="16"/>
                <w:lang w:val="fr-CA"/>
              </w:rPr>
              <w:t xml:space="preserve">(Remarque : </w:t>
            </w:r>
            <w:r w:rsidR="001E6A24" w:rsidRPr="00137772">
              <w:rPr>
                <w:rFonts w:ascii="Arial" w:hAnsi="Arial" w:cs="Arial"/>
                <w:sz w:val="18"/>
                <w:szCs w:val="16"/>
                <w:lang w:val="fr-CA"/>
              </w:rPr>
              <w:t xml:space="preserve">Certains </w:t>
            </w:r>
            <w:r w:rsidRPr="00137772">
              <w:rPr>
                <w:rFonts w:ascii="Arial" w:hAnsi="Arial" w:cs="Arial"/>
                <w:sz w:val="18"/>
                <w:szCs w:val="16"/>
                <w:lang w:val="fr-CA"/>
              </w:rPr>
              <w:t>objectifs ne sont pas appropriés pour les élèves de jeune âge, qui sont encore en train de développer les connaissances et les habiletés qui facilitent l’apprentissage de l’écriture.)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8C5AED" w:rsidRPr="00E36549" w:rsidRDefault="008C5AED" w:rsidP="0013777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</w:t>
            </w:r>
            <w:r w:rsidR="0013777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nombre restreint de mots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de fonctionnement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base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qui ont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épellation semblable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dans une autre langue connue et qui sont liés à des concepts connus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plusieurs mots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qui se rapportent à la vie quotidienne, à ses champs d’intérêt, aux matières étudiées en classe et à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des concepts connus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gamme plus vaste de mots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qui se rapportent à la vie quotidienne et à ses champs d’intérêt, 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d’homonymes courants,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synonymes et d’antonymes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="001E6A24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et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 mots relatifs aux matières étudiées en classe et à des concepts connus et nouveaux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gamme plus vaste de mots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dont </w:t>
            </w:r>
            <w:r w:rsidRPr="00E3654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d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es adjectifs et des adverbes, des expressions idiomatiques courantes, des exemples courants du langage figuré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,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des mots relatifs aux matières étudiées en classe et des mots liés à des concepts connus et nouveaux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5). 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3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utilisera spontanément et sans restriction tous les mots et toutes les idées reliés à un thème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qui lui viennent en tête.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Favorise le traitement des structures de phrase en respectant les 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plus grande gamme de verbes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dans des phrases simples déclaratives ou interrogatives, tiendra compte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du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genre et du nombre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des noms et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accordera les déterminants et les adjectifs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4F6416">
            <w:pPr>
              <w:numPr>
                <w:ilvl w:val="0"/>
                <w:numId w:val="10"/>
              </w:numPr>
              <w:tabs>
                <w:tab w:val="left" w:pos="298"/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plus grande gamme de verbes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en variant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temps du passé, du présent et du futur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des phrases simples </w:t>
            </w:r>
            <w:r w:rsidR="001E6A24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et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détaillées,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déclaratives ou interrogatives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et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positives ou négatives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formant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paragraphes courts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4F6416">
            <w:pPr>
              <w:numPr>
                <w:ilvl w:val="0"/>
                <w:numId w:val="26"/>
              </w:numPr>
              <w:tabs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choisira intentionnellement les temps du passé, du présent et du futur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des structures de phrase variées (positives ou négatives, déclaratives ou interrogatives) dans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série de paragraphes courts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4F6416">
            <w:pPr>
              <w:numPr>
                <w:ilvl w:val="0"/>
                <w:numId w:val="26"/>
              </w:numPr>
              <w:tabs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intentionnelleme</w:t>
            </w:r>
            <w:r w:rsidRPr="004F6416">
              <w:rPr>
                <w:rFonts w:ascii="Arial" w:eastAsia="Arial" w:hAnsi="Arial" w:cs="Arial"/>
                <w:sz w:val="18"/>
                <w:szCs w:val="18"/>
                <w:lang w:val="fr-CA"/>
              </w:rPr>
              <w:t>nt, en fais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ant preuve de discernement dans l’application des conventions grammaticales usuelles, le temps de verbe (présent, passé composé, imparfait, futur simple, conditionnel) qui convient pour exprimer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 sens temporel de façon appropriée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en choisissant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l’auxiliaire convenable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à employer avec le participe passé dans les cas usuels pendant l’emploi de structures de phrase variées dans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des textes cohérents et détaillés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  <w:p w:rsidR="008C5AED" w:rsidRPr="00E36549" w:rsidRDefault="008C5AED" w:rsidP="004F6416">
            <w:pPr>
              <w:numPr>
                <w:ilvl w:val="0"/>
                <w:numId w:val="26"/>
              </w:numPr>
              <w:tabs>
                <w:tab w:val="left" w:pos="144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choisira les meilleures idées de son plan,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formulera sous forme de phrases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et les écrira en tirant parti des mots affichés dans son environnement.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Stratégique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Permet l’emploi de divers moyens pour pallier des lacunes linguistiques.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4F6416">
            <w:pPr>
              <w:numPr>
                <w:ilvl w:val="0"/>
                <w:numId w:val="16"/>
              </w:numPr>
              <w:tabs>
                <w:tab w:val="left" w:pos="1442"/>
              </w:tabs>
              <w:spacing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modèles de phrase</w:t>
            </w:r>
            <w:r w:rsidR="001E6A24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et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fera appel à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personnes-ressources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à des pairs ou à un appui visuel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pour écrire des mots courants pour pallier des lacunes linguistiques lors des situations d’écriture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listes de mots ou des référentiels personnels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pour pallier des lacunes linguistiques lors des situations d’écriture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fera appel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sa mémoire visuelle du mot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à l’orthographe de mots connus pour épeler des mots contenant les mêmes phonèmes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</w:t>
            </w:r>
            <w:r w:rsidR="00073C17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aura recours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circonlocution, à des familles de mots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à des schémas organisationnels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, l’élève fera appel à des listes de mots, à un référentiel personnel, à des outils de référence imprimés ou numériques, à des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exemples d</w:t>
            </w:r>
            <w:r w:rsidR="00946BC6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 l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’utilisation de </w:t>
            </w:r>
            <w:r w:rsidR="00946BC6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signes de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ponctuation tirés de textes et à des schémas organisationnels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modèles de texte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pour pallier des lacunes linguistiques lors des situations d’écriture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4). 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fera appel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outils de référence imprimés ou numériques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,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à des exemples d</w:t>
            </w:r>
            <w:r w:rsidR="00946BC6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 l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’utilisation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de </w:t>
            </w:r>
            <w:r w:rsidR="00946BC6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signes de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ponctuation tirés de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textes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schémas organisationnels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grammaires de référence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5).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fera appel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à la substitution de mots, à des familles de mots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à l’orthographe de mots connus pour épeler des mots qui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contiennent les mêmes phonèmes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utilisera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exemples d</w:t>
            </w:r>
            <w:r w:rsidR="00946BC6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 l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’utilisation de</w:t>
            </w:r>
            <w:r w:rsidR="00946BC6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signes de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ponctuation variés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pour pallier des lacunes linguistiques lors des situations d’écriture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pourra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reconnaitre les manifestations de son anxiété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et recourir à un moyen ou à une technique (exercices de respiration et de relaxation simples) afin de les diminuer.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Avant d’écrire, l’élève 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décidera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des étapes à suivre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pour respecter son intention de communication et améliorer un aspect particulier de son</w:t>
            </w:r>
            <w:r w:rsidR="00137772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écriture.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pendant la rédaction de son ébauche,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marquera les idées à préciser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ou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mots à vérifier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lors de la révision et de la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correction de son texte.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, après avoir écrit son texte,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vérifiera si l’organisation du texte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en vue de sa présentation finale est bien propre et aérée, et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si les différents éléments graphiques rendent facile la lecture de son texte.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observera ses choix de mots porteurs d’une charge affective et les expliquera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en puisant dans ses expériences personnelles.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42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déterminera ses incompréhensions et ses besoins d’aide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et fera appel au soutien d’une personne experte.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Sociopragmatique</w:t>
            </w:r>
            <w:proofErr w:type="spellEnd"/>
          </w:p>
          <w:p w:rsidR="008C5AED" w:rsidRPr="00E36549" w:rsidRDefault="00946BC6" w:rsidP="00137772">
            <w:pPr>
              <w:widowControl w:val="0"/>
              <w:spacing w:line="240" w:lineRule="auto"/>
              <w:ind w:right="-10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Accroit</w:t>
            </w:r>
            <w:r w:rsidR="008C5AED" w:rsidRPr="00E36549">
              <w:rPr>
                <w:rFonts w:ascii="Arial" w:hAnsi="Arial" w:cs="Arial"/>
                <w:sz w:val="20"/>
                <w:szCs w:val="20"/>
                <w:lang w:val="fr-CA"/>
              </w:rPr>
              <w:t xml:space="preserve"> sa conscience des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="008C5AED" w:rsidRPr="00E36549">
              <w:rPr>
                <w:rFonts w:ascii="Arial" w:hAnsi="Arial" w:cs="Arial"/>
                <w:sz w:val="20"/>
                <w:szCs w:val="20"/>
                <w:lang w:val="fr-CA"/>
              </w:rPr>
              <w:t>facteurs socioculturels qui influencent l’utilisation de la langue en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="008C5AED" w:rsidRPr="00E36549">
              <w:rPr>
                <w:rFonts w:ascii="Arial" w:hAnsi="Arial" w:cs="Arial"/>
                <w:sz w:val="20"/>
                <w:szCs w:val="20"/>
                <w:lang w:val="fr-CA"/>
              </w:rPr>
              <w:t>interaction.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4F6416">
            <w:pPr>
              <w:numPr>
                <w:ilvl w:val="0"/>
                <w:numId w:val="32"/>
              </w:numPr>
              <w:tabs>
                <w:tab w:val="left" w:pos="1430"/>
              </w:tabs>
              <w:spacing w:after="12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un contexte connu, l’élève écrira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énoncés et des phrases à partir d’un modèle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un contexte connu,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écrira de courtes phrases simples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pour répondre à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intention spécifique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un contexte connu, l’élève écrira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textes simples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qui f</w:t>
            </w:r>
            <w:r w:rsidR="00946BC6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er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ont référence à</w:t>
            </w:r>
            <w:r w:rsidRPr="00E36549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ses connaissances, à ses champs d’intérêt et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à</w:t>
            </w:r>
            <w:r w:rsidR="002F273A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ses expériences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pour répondre à une intention spécifique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3). 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écrira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textes plus détaillés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faisant référence à ses connaissances, à ses champs d’intérêt et à ses expériences pour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répondre à une intention spécifique en ajustant son registre en fonction du public cible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choisira le moyen approprié pour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transmettre son texte à la personne à qui il est destiné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et, si possible, recueillera les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commentaires de cette personne.</w:t>
            </w:r>
          </w:p>
          <w:p w:rsidR="008C5AED" w:rsidRPr="00E36549" w:rsidRDefault="008C5AED" w:rsidP="004F6416">
            <w:pPr>
              <w:numPr>
                <w:ilvl w:val="0"/>
                <w:numId w:val="29"/>
              </w:numPr>
              <w:tabs>
                <w:tab w:val="left" w:pos="1430"/>
              </w:tabs>
              <w:spacing w:after="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exprimera son appréciation des textes de ses pairs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en soulignant les éléments qu’il a particulièrement aimés.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Discursive</w:t>
            </w:r>
          </w:p>
          <w:p w:rsidR="008C5AED" w:rsidRPr="00E36549" w:rsidRDefault="008C5AED" w:rsidP="00E62D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5"/>
              </w:numPr>
              <w:tabs>
                <w:tab w:val="left" w:pos="1451"/>
              </w:tabs>
              <w:spacing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, dans des contextes connus, l’élève écrira des énoncés simples liés par des connecteurs usuels.</w:t>
            </w:r>
          </w:p>
          <w:p w:rsidR="008C5AED" w:rsidRPr="00E36549" w:rsidRDefault="008C5AED" w:rsidP="00D46E0B">
            <w:pPr>
              <w:numPr>
                <w:ilvl w:val="0"/>
                <w:numId w:val="29"/>
              </w:numPr>
              <w:tabs>
                <w:tab w:val="left" w:pos="1451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connus, l’élève écrira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phrases simples liées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par des connecteurs usuels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E36549" w:rsidRDefault="008C5AED" w:rsidP="00D46E0B">
            <w:pPr>
              <w:numPr>
                <w:ilvl w:val="0"/>
                <w:numId w:val="29"/>
              </w:numPr>
              <w:tabs>
                <w:tab w:val="left" w:pos="1451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connus, l’élève écrira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phrases courtes et étroitement liées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au moyen de connecteurs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8C5AED" w:rsidRPr="00E36549" w:rsidRDefault="008C5AED" w:rsidP="00D46E0B">
            <w:pPr>
              <w:numPr>
                <w:ilvl w:val="0"/>
                <w:numId w:val="29"/>
              </w:numPr>
              <w:tabs>
                <w:tab w:val="left" w:pos="1451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dans des contextes connus ou nouveaux, l’élève écrira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des phrases courtes </w:t>
            </w:r>
            <w:r w:rsidR="00946BC6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re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liées par une gamme de connecteurs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8C5AED" w:rsidRPr="00E36549" w:rsidRDefault="008C5AED" w:rsidP="00D46E0B">
            <w:pPr>
              <w:numPr>
                <w:ilvl w:val="0"/>
                <w:numId w:val="29"/>
              </w:numPr>
              <w:tabs>
                <w:tab w:val="left" w:pos="1451"/>
              </w:tabs>
              <w:spacing w:after="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enchainera ses idées dans un texte cohérent et bien organisé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grâce à son emploi d’une gamme de connecteurs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</w:t>
            </w:r>
            <w:r w:rsidR="00073C17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.</w:t>
            </w:r>
          </w:p>
        </w:tc>
      </w:tr>
      <w:tr w:rsidR="008C5AED" w:rsidRPr="00073C17" w:rsidTr="00E36549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b/>
                <w:sz w:val="20"/>
                <w:szCs w:val="20"/>
                <w:lang w:val="fr-CA"/>
              </w:rPr>
              <w:t>Révision</w:t>
            </w:r>
          </w:p>
          <w:p w:rsidR="008C5AED" w:rsidRPr="00E36549" w:rsidRDefault="008C5AED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Permet de repérer et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de corriger des erreurs, de soigner le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hAnsi="Arial" w:cs="Arial"/>
                <w:sz w:val="20"/>
                <w:szCs w:val="20"/>
                <w:lang w:val="fr-CA"/>
              </w:rPr>
              <w:t>choix des mots et de clarifier le sens des phrases.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AED" w:rsidRPr="00E36549" w:rsidRDefault="008C5AED" w:rsidP="00D46E0B">
            <w:pPr>
              <w:numPr>
                <w:ilvl w:val="0"/>
                <w:numId w:val="14"/>
              </w:numPr>
              <w:tabs>
                <w:tab w:val="left" w:pos="1451"/>
              </w:tabs>
              <w:spacing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révisera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l’emploi de la majuscule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au premier mot de la phrase,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l’emploi du point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à la fin de la phrase et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l’orthographe des mots étudiés en classe</w:t>
            </w:r>
            <w:r w:rsidRPr="00E62DAB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8C5AED" w:rsidRPr="00E36549" w:rsidRDefault="008C5AED" w:rsidP="00D46E0B">
            <w:pPr>
              <w:numPr>
                <w:ilvl w:val="0"/>
                <w:numId w:val="29"/>
              </w:numPr>
              <w:tabs>
                <w:tab w:val="left" w:pos="1451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révisera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ponctuation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à la fin des phrases (point, point d’exclamation, point d’interrogation),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 genre et le nombre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des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noms étudiés en classe et l’emploi </w:t>
            </w:r>
            <w:r w:rsidR="00946BC6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des verbes aux temps d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u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présent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et du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passé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8C5AED" w:rsidRPr="00137772" w:rsidRDefault="008C5AED" w:rsidP="00D46E0B">
            <w:pPr>
              <w:numPr>
                <w:ilvl w:val="0"/>
                <w:numId w:val="29"/>
              </w:numPr>
              <w:tabs>
                <w:tab w:val="left" w:pos="1451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l’élève révisera </w:t>
            </w:r>
            <w:r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l’accord du verbe avec le sujet, l’emploi de certains temps de verbe</w:t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(le présent, le passé composé, l’imparfait et le futur simple), </w:t>
            </w:r>
            <w:r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 genre et le nombre</w:t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du nom et </w:t>
            </w:r>
            <w:r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l’accord de l’adjectif</w:t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(</w:t>
            </w:r>
            <w:r w:rsidR="00E36549"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>palier </w:t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>3).</w:t>
            </w:r>
          </w:p>
          <w:p w:rsidR="008C5AED" w:rsidRPr="00137772" w:rsidRDefault="008C5AED" w:rsidP="00D46E0B">
            <w:pPr>
              <w:numPr>
                <w:ilvl w:val="0"/>
                <w:numId w:val="29"/>
              </w:numPr>
              <w:tabs>
                <w:tab w:val="left" w:pos="1451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l’élève révisera </w:t>
            </w:r>
            <w:r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 choix des mots</w:t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pour préciser le sens, </w:t>
            </w:r>
            <w:r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celui du contenu</w:t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pour répondre à l’intention d’écriture et </w:t>
            </w:r>
            <w:r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l’organisation des idées</w:t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</w:p>
          <w:p w:rsidR="008C5AED" w:rsidRPr="00137772" w:rsidRDefault="008C5AED" w:rsidP="00D46E0B">
            <w:pPr>
              <w:numPr>
                <w:ilvl w:val="0"/>
                <w:numId w:val="29"/>
              </w:numPr>
              <w:tabs>
                <w:tab w:val="left" w:pos="1451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jugera si les idées de son texte</w:t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sont de nature assez juste et en quantité suffisante pour avoir </w:t>
            </w:r>
            <w:r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l’effet voulu</w:t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sur le lecteur éventuel.</w:t>
            </w:r>
          </w:p>
          <w:p w:rsidR="008C5AED" w:rsidRPr="00137772" w:rsidRDefault="008C5AED" w:rsidP="00D46E0B">
            <w:pPr>
              <w:numPr>
                <w:ilvl w:val="0"/>
                <w:numId w:val="29"/>
              </w:numPr>
              <w:tabs>
                <w:tab w:val="left" w:pos="1451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l’élève relira une à une les phrases de son texte et </w:t>
            </w:r>
            <w:r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marquera, à l’aide d’un code, les mots sur lesquels il se pose des</w:t>
            </w:r>
            <w:r w:rsidR="00137772"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questions</w:t>
            </w:r>
            <w:r w:rsidRPr="00137772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</w:p>
          <w:p w:rsidR="008C5AED" w:rsidRPr="00E36549" w:rsidRDefault="008C5AED" w:rsidP="00D46E0B">
            <w:pPr>
              <w:numPr>
                <w:ilvl w:val="0"/>
                <w:numId w:val="29"/>
              </w:numPr>
              <w:tabs>
                <w:tab w:val="left" w:pos="1451"/>
              </w:tabs>
              <w:spacing w:before="60" w:after="6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pendant la rédaction de son ébauche, 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marquera les idées à préciser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ou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mots à vérifier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lors de la révision et de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la</w:t>
            </w:r>
            <w:r w:rsidR="00137772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correction de son texte.</w:t>
            </w:r>
          </w:p>
          <w:p w:rsidR="008C5AED" w:rsidRPr="00E36549" w:rsidRDefault="008C5AED" w:rsidP="00946BC6">
            <w:pPr>
              <w:numPr>
                <w:ilvl w:val="0"/>
                <w:numId w:val="29"/>
              </w:numPr>
              <w:tabs>
                <w:tab w:val="left" w:pos="1451"/>
              </w:tabs>
              <w:spacing w:before="60" w:after="0" w:line="240" w:lineRule="auto"/>
              <w:ind w:left="324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D46E0B" w:rsidRPr="004F6416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fr-CA"/>
              </w:rPr>
              <w:tab/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, avant de corriger ses textes</w:t>
            </w:r>
            <w:r w:rsidRPr="00E36549">
              <w:rPr>
                <w:rFonts w:ascii="Arial" w:eastAsia="Arial" w:hAnsi="Arial" w:cs="Arial"/>
                <w:sz w:val="18"/>
                <w:szCs w:val="18"/>
                <w:lang w:val="fr-CA"/>
              </w:rPr>
              <w:t>,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</w:t>
            </w:r>
            <w:r w:rsidRPr="00E36549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choisira un aspect différent à vérifier chaque fois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</w:t>
            </w:r>
            <w:r w:rsidR="00B67F3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p. ex.,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l’ordre des mots, la ponctuation, l’orthographe ou le genre des noms et des pronoms </w:t>
            </w:r>
            <w:r w:rsidR="00946BC6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ou </w:t>
            </w:r>
            <w:r w:rsidRPr="00E36549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le nombre des noms, des pronoms et des verbes.</w:t>
            </w:r>
          </w:p>
        </w:tc>
      </w:tr>
    </w:tbl>
    <w:p w:rsidR="00380809" w:rsidRPr="00E36549" w:rsidRDefault="00380809" w:rsidP="008C5AED">
      <w:pPr>
        <w:spacing w:after="60"/>
        <w:rPr>
          <w:rFonts w:ascii="Arial" w:hAnsi="Arial" w:cs="Arial"/>
          <w:b/>
          <w:sz w:val="24"/>
          <w:szCs w:val="24"/>
          <w:highlight w:val="yellow"/>
          <w:lang w:val="fr-CA"/>
        </w:rPr>
      </w:pPr>
    </w:p>
    <w:sectPr w:rsidR="00380809" w:rsidRPr="00E36549" w:rsidSect="00E36549">
      <w:footerReference w:type="default" r:id="rId12"/>
      <w:pgSz w:w="15840" w:h="12240" w:orient="landscape" w:code="1"/>
      <w:pgMar w:top="720" w:right="720" w:bottom="720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49" w:rsidRDefault="00E36549" w:rsidP="00E36549">
      <w:pPr>
        <w:spacing w:after="0" w:line="240" w:lineRule="auto"/>
      </w:pPr>
      <w:r>
        <w:separator/>
      </w:r>
    </w:p>
  </w:endnote>
  <w:endnote w:type="continuationSeparator" w:id="0">
    <w:p w:rsidR="00E36549" w:rsidRDefault="00E36549" w:rsidP="00E3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49" w:rsidRPr="00BD4F29" w:rsidRDefault="00E36549" w:rsidP="00F942F4">
    <w:pPr>
      <w:pStyle w:val="Footer"/>
      <w:tabs>
        <w:tab w:val="clear" w:pos="4680"/>
        <w:tab w:val="clear" w:pos="9360"/>
        <w:tab w:val="center" w:pos="3780"/>
        <w:tab w:val="right" w:pos="144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2CF6A920" wp14:editId="0DC3049F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4" name="Picture 4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fr-CA"/>
      </w:rPr>
      <w:tab/>
    </w:r>
    <w:r w:rsidR="00F942F4">
      <w:rPr>
        <w:rFonts w:ascii="Arial" w:hAnsi="Arial" w:cs="Arial"/>
        <w:sz w:val="20"/>
        <w:szCs w:val="20"/>
        <w:lang w:val="fr-CA"/>
      </w:rPr>
      <w:t xml:space="preserve">Page </w:t>
    </w:r>
    <w:r w:rsidR="00F942F4">
      <w:rPr>
        <w:rFonts w:ascii="Arial" w:hAnsi="Arial" w:cs="Arial"/>
        <w:sz w:val="20"/>
        <w:szCs w:val="20"/>
        <w:lang w:val="fr-CA"/>
      </w:rPr>
      <w:fldChar w:fldCharType="begin"/>
    </w:r>
    <w:r w:rsidR="00F942F4">
      <w:rPr>
        <w:rFonts w:ascii="Arial" w:hAnsi="Arial" w:cs="Arial"/>
        <w:sz w:val="20"/>
        <w:szCs w:val="20"/>
        <w:lang w:val="fr-CA"/>
      </w:rPr>
      <w:instrText xml:space="preserve"> PAGE  \* Arabic  \* MERGEFORMAT </w:instrText>
    </w:r>
    <w:r w:rsidR="00F942F4">
      <w:rPr>
        <w:rFonts w:ascii="Arial" w:hAnsi="Arial" w:cs="Arial"/>
        <w:sz w:val="20"/>
        <w:szCs w:val="20"/>
        <w:lang w:val="fr-CA"/>
      </w:rPr>
      <w:fldChar w:fldCharType="separate"/>
    </w:r>
    <w:r w:rsidR="00073C17">
      <w:rPr>
        <w:rFonts w:ascii="Arial" w:hAnsi="Arial" w:cs="Arial"/>
        <w:noProof/>
        <w:sz w:val="20"/>
        <w:szCs w:val="20"/>
        <w:lang w:val="fr-CA"/>
      </w:rPr>
      <w:t>10</w:t>
    </w:r>
    <w:r w:rsidR="00F942F4">
      <w:rPr>
        <w:rFonts w:ascii="Arial" w:hAnsi="Arial" w:cs="Arial"/>
        <w:sz w:val="20"/>
        <w:szCs w:val="20"/>
        <w:lang w:val="fr-CA"/>
      </w:rPr>
      <w:fldChar w:fldCharType="end"/>
    </w:r>
    <w:r w:rsidR="00F942F4">
      <w:rPr>
        <w:rFonts w:ascii="Arial" w:hAnsi="Arial" w:cs="Arial"/>
        <w:sz w:val="20"/>
        <w:szCs w:val="20"/>
        <w:lang w:val="fr-CA"/>
      </w:rPr>
      <w:t xml:space="preserve"> de </w:t>
    </w:r>
    <w:r w:rsidR="00F942F4">
      <w:rPr>
        <w:rFonts w:ascii="Arial" w:hAnsi="Arial" w:cs="Arial"/>
        <w:sz w:val="20"/>
        <w:szCs w:val="20"/>
        <w:lang w:val="fr-CA"/>
      </w:rPr>
      <w:fldChar w:fldCharType="begin"/>
    </w:r>
    <w:r w:rsidR="00F942F4">
      <w:rPr>
        <w:rFonts w:ascii="Arial" w:hAnsi="Arial" w:cs="Arial"/>
        <w:sz w:val="20"/>
        <w:szCs w:val="20"/>
        <w:lang w:val="fr-CA"/>
      </w:rPr>
      <w:instrText xml:space="preserve"> NUMPAGES  \* Arabic  \* MERGEFORMAT </w:instrText>
    </w:r>
    <w:r w:rsidR="00F942F4">
      <w:rPr>
        <w:rFonts w:ascii="Arial" w:hAnsi="Arial" w:cs="Arial"/>
        <w:sz w:val="20"/>
        <w:szCs w:val="20"/>
        <w:lang w:val="fr-CA"/>
      </w:rPr>
      <w:fldChar w:fldCharType="separate"/>
    </w:r>
    <w:r w:rsidR="00073C17">
      <w:rPr>
        <w:rFonts w:ascii="Arial" w:hAnsi="Arial" w:cs="Arial"/>
        <w:noProof/>
        <w:sz w:val="20"/>
        <w:szCs w:val="20"/>
        <w:lang w:val="fr-CA"/>
      </w:rPr>
      <w:t>10</w:t>
    </w:r>
    <w:r w:rsidR="00F942F4">
      <w:rPr>
        <w:rFonts w:ascii="Arial" w:hAnsi="Arial" w:cs="Arial"/>
        <w:sz w:val="20"/>
        <w:szCs w:val="20"/>
        <w:lang w:val="fr-CA"/>
      </w:rPr>
      <w:fldChar w:fldCharType="end"/>
    </w:r>
    <w:r w:rsidR="00F942F4"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Exemples d’objectifs formulés à partir des seuils repères pour la francisation pour la 4</w:t>
    </w:r>
    <w:r w:rsidRPr="00B46475">
      <w:rPr>
        <w:rFonts w:ascii="Arial" w:hAnsi="Arial" w:cs="Arial"/>
        <w:sz w:val="18"/>
        <w:szCs w:val="20"/>
        <w:vertAlign w:val="superscript"/>
        <w:lang w:val="fr-CA"/>
      </w:rPr>
      <w:t>e</w:t>
    </w:r>
    <w:r>
      <w:rPr>
        <w:rFonts w:ascii="Arial" w:hAnsi="Arial" w:cs="Arial"/>
        <w:sz w:val="18"/>
        <w:szCs w:val="20"/>
        <w:lang w:val="fr-CA"/>
      </w:rPr>
      <w:t xml:space="preserve"> à la 6</w:t>
    </w:r>
    <w:r w:rsidRPr="00B46475">
      <w:rPr>
        <w:rFonts w:ascii="Arial" w:hAnsi="Arial" w:cs="Arial"/>
        <w:sz w:val="18"/>
        <w:szCs w:val="20"/>
        <w:vertAlign w:val="superscript"/>
        <w:lang w:val="fr-CA"/>
      </w:rPr>
      <w:t>e</w:t>
    </w:r>
    <w:r>
      <w:rPr>
        <w:rFonts w:ascii="Arial" w:hAnsi="Arial" w:cs="Arial"/>
        <w:sz w:val="18"/>
        <w:szCs w:val="20"/>
        <w:lang w:val="fr-CA"/>
      </w:rPr>
      <w:t xml:space="preserve"> année</w:t>
    </w:r>
  </w:p>
  <w:p w:rsidR="00E36549" w:rsidRPr="00E36549" w:rsidRDefault="00E36549" w:rsidP="00E36549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 xml:space="preserve">Alberta </w:t>
    </w:r>
    <w:proofErr w:type="spellStart"/>
    <w:r>
      <w:rPr>
        <w:rFonts w:ascii="Arial" w:hAnsi="Arial" w:cs="Arial"/>
        <w:sz w:val="14"/>
        <w:szCs w:val="20"/>
        <w:lang w:val="fr-CA"/>
      </w:rPr>
      <w:t>Education</w:t>
    </w:r>
    <w:proofErr w:type="spellEnd"/>
    <w:r>
      <w:rPr>
        <w:rFonts w:ascii="Arial" w:hAnsi="Arial" w:cs="Arial"/>
        <w:sz w:val="14"/>
        <w:szCs w:val="20"/>
        <w:lang w:val="fr-CA"/>
      </w:rPr>
      <w:t>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49" w:rsidRDefault="00E36549" w:rsidP="00E36549">
      <w:pPr>
        <w:spacing w:after="0" w:line="240" w:lineRule="auto"/>
      </w:pPr>
      <w:r>
        <w:separator/>
      </w:r>
    </w:p>
  </w:footnote>
  <w:footnote w:type="continuationSeparator" w:id="0">
    <w:p w:rsidR="00E36549" w:rsidRDefault="00E36549" w:rsidP="00E3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0.9pt;height:29.45pt;visibility:visible;mso-wrap-style:square" o:bullet="t">
        <v:imagedata r:id="rId1" o:title=""/>
      </v:shape>
    </w:pict>
  </w:numPicBullet>
  <w:abstractNum w:abstractNumId="0">
    <w:nsid w:val="007E7EE2"/>
    <w:multiLevelType w:val="hybridMultilevel"/>
    <w:tmpl w:val="1D70A116"/>
    <w:lvl w:ilvl="0" w:tplc="58761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ABD"/>
    <w:multiLevelType w:val="multilevel"/>
    <w:tmpl w:val="F300FF5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095A651B"/>
    <w:multiLevelType w:val="multilevel"/>
    <w:tmpl w:val="315ADB3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0EA5779F"/>
    <w:multiLevelType w:val="hybridMultilevel"/>
    <w:tmpl w:val="DBE6B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B7C23"/>
    <w:multiLevelType w:val="hybridMultilevel"/>
    <w:tmpl w:val="17AC7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60DAE"/>
    <w:multiLevelType w:val="multilevel"/>
    <w:tmpl w:val="D952A12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>
    <w:nsid w:val="175C6175"/>
    <w:multiLevelType w:val="multilevel"/>
    <w:tmpl w:val="4774B44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>
    <w:nsid w:val="1C6215AA"/>
    <w:multiLevelType w:val="hybridMultilevel"/>
    <w:tmpl w:val="A9C8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31C2C"/>
    <w:multiLevelType w:val="multilevel"/>
    <w:tmpl w:val="FC3C256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9">
    <w:nsid w:val="22C237D3"/>
    <w:multiLevelType w:val="multilevel"/>
    <w:tmpl w:val="B170AE7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23570710"/>
    <w:multiLevelType w:val="hybridMultilevel"/>
    <w:tmpl w:val="2AD0D592"/>
    <w:lvl w:ilvl="0" w:tplc="8AA8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B84AC7A">
      <w:numFmt w:val="bullet"/>
      <w:lvlText w:val="•"/>
      <w:lvlJc w:val="left"/>
      <w:pPr>
        <w:ind w:left="2880" w:hanging="360"/>
      </w:pPr>
      <w:rPr>
        <w:rFonts w:ascii="Calibri" w:eastAsiaTheme="minorHAnsi" w:hAnsi="Calibri" w:cs="TimesNewRomanPSMT" w:hint="default"/>
      </w:rPr>
    </w:lvl>
    <w:lvl w:ilvl="4" w:tplc="CB64310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14899"/>
    <w:multiLevelType w:val="hybridMultilevel"/>
    <w:tmpl w:val="B8AC5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6225CE"/>
    <w:multiLevelType w:val="multilevel"/>
    <w:tmpl w:val="F0AA281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3">
    <w:nsid w:val="30D7596C"/>
    <w:multiLevelType w:val="hybridMultilevel"/>
    <w:tmpl w:val="A192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A6A69"/>
    <w:multiLevelType w:val="multilevel"/>
    <w:tmpl w:val="0D6A1EB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5">
    <w:nsid w:val="3B752AE1"/>
    <w:multiLevelType w:val="multilevel"/>
    <w:tmpl w:val="84761F9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6">
    <w:nsid w:val="40CA5976"/>
    <w:multiLevelType w:val="multilevel"/>
    <w:tmpl w:val="BFF246E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7">
    <w:nsid w:val="4B1C2775"/>
    <w:multiLevelType w:val="hybridMultilevel"/>
    <w:tmpl w:val="CF4AEBC8"/>
    <w:lvl w:ilvl="0" w:tplc="FF5627B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8"/>
        <w:szCs w:val="28"/>
      </w:rPr>
    </w:lvl>
    <w:lvl w:ilvl="1" w:tplc="A120CABC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30FEECF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F01059DC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B8202B0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B6F8E7DE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D7AC801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EBF6CDA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806E7CD2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8">
    <w:nsid w:val="4C5925C2"/>
    <w:multiLevelType w:val="multilevel"/>
    <w:tmpl w:val="7D3266D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9">
    <w:nsid w:val="4E986693"/>
    <w:multiLevelType w:val="hybridMultilevel"/>
    <w:tmpl w:val="BE648042"/>
    <w:lvl w:ilvl="0" w:tplc="F8F80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6B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C1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4A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AE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EE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6D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84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81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1C0590"/>
    <w:multiLevelType w:val="multilevel"/>
    <w:tmpl w:val="0B4A869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1">
    <w:nsid w:val="5A2E5925"/>
    <w:multiLevelType w:val="multilevel"/>
    <w:tmpl w:val="509AA5C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2">
    <w:nsid w:val="5CE45DAB"/>
    <w:multiLevelType w:val="multilevel"/>
    <w:tmpl w:val="51A21E4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3">
    <w:nsid w:val="5E716821"/>
    <w:multiLevelType w:val="multilevel"/>
    <w:tmpl w:val="13C60EC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4">
    <w:nsid w:val="60043CFF"/>
    <w:multiLevelType w:val="multilevel"/>
    <w:tmpl w:val="9BDA888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5">
    <w:nsid w:val="60E21813"/>
    <w:multiLevelType w:val="multilevel"/>
    <w:tmpl w:val="725CB4B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6">
    <w:nsid w:val="63FE543B"/>
    <w:multiLevelType w:val="multilevel"/>
    <w:tmpl w:val="3EB8986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7">
    <w:nsid w:val="64B840F5"/>
    <w:multiLevelType w:val="multilevel"/>
    <w:tmpl w:val="9552FEA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8">
    <w:nsid w:val="64ED17B4"/>
    <w:multiLevelType w:val="multilevel"/>
    <w:tmpl w:val="0ED69AD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9">
    <w:nsid w:val="6A2B3A3D"/>
    <w:multiLevelType w:val="multilevel"/>
    <w:tmpl w:val="FB84C33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0">
    <w:nsid w:val="6C497757"/>
    <w:multiLevelType w:val="hybridMultilevel"/>
    <w:tmpl w:val="CD90A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F17FD"/>
    <w:multiLevelType w:val="hybridMultilevel"/>
    <w:tmpl w:val="B6EE8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801B8"/>
    <w:multiLevelType w:val="multilevel"/>
    <w:tmpl w:val="4FA0412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3">
    <w:nsid w:val="6F5135E5"/>
    <w:multiLevelType w:val="hybridMultilevel"/>
    <w:tmpl w:val="9542A1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B67E6E"/>
    <w:multiLevelType w:val="hybridMultilevel"/>
    <w:tmpl w:val="13E0C6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D84ED41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3B0007"/>
    <w:multiLevelType w:val="hybridMultilevel"/>
    <w:tmpl w:val="830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07CAA"/>
    <w:multiLevelType w:val="hybridMultilevel"/>
    <w:tmpl w:val="B17EB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85493"/>
    <w:multiLevelType w:val="multilevel"/>
    <w:tmpl w:val="B3F69B8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8">
    <w:nsid w:val="7DD12037"/>
    <w:multiLevelType w:val="multilevel"/>
    <w:tmpl w:val="092C171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0"/>
  </w:num>
  <w:num w:numId="3">
    <w:abstractNumId w:val="35"/>
  </w:num>
  <w:num w:numId="4">
    <w:abstractNumId w:val="10"/>
  </w:num>
  <w:num w:numId="5">
    <w:abstractNumId w:val="31"/>
  </w:num>
  <w:num w:numId="6">
    <w:abstractNumId w:val="3"/>
  </w:num>
  <w:num w:numId="7">
    <w:abstractNumId w:val="36"/>
  </w:num>
  <w:num w:numId="8">
    <w:abstractNumId w:val="34"/>
  </w:num>
  <w:num w:numId="9">
    <w:abstractNumId w:val="7"/>
  </w:num>
  <w:num w:numId="10">
    <w:abstractNumId w:val="25"/>
  </w:num>
  <w:num w:numId="11">
    <w:abstractNumId w:val="17"/>
  </w:num>
  <w:num w:numId="12">
    <w:abstractNumId w:val="12"/>
  </w:num>
  <w:num w:numId="13">
    <w:abstractNumId w:val="2"/>
  </w:num>
  <w:num w:numId="14">
    <w:abstractNumId w:val="9"/>
  </w:num>
  <w:num w:numId="15">
    <w:abstractNumId w:val="20"/>
  </w:num>
  <w:num w:numId="16">
    <w:abstractNumId w:val="26"/>
  </w:num>
  <w:num w:numId="17">
    <w:abstractNumId w:val="14"/>
  </w:num>
  <w:num w:numId="18">
    <w:abstractNumId w:val="32"/>
  </w:num>
  <w:num w:numId="19">
    <w:abstractNumId w:val="16"/>
  </w:num>
  <w:num w:numId="20">
    <w:abstractNumId w:val="18"/>
  </w:num>
  <w:num w:numId="21">
    <w:abstractNumId w:val="38"/>
  </w:num>
  <w:num w:numId="22">
    <w:abstractNumId w:val="21"/>
  </w:num>
  <w:num w:numId="23">
    <w:abstractNumId w:val="29"/>
  </w:num>
  <w:num w:numId="24">
    <w:abstractNumId w:val="27"/>
  </w:num>
  <w:num w:numId="25">
    <w:abstractNumId w:val="8"/>
  </w:num>
  <w:num w:numId="26">
    <w:abstractNumId w:val="24"/>
  </w:num>
  <w:num w:numId="27">
    <w:abstractNumId w:val="37"/>
  </w:num>
  <w:num w:numId="28">
    <w:abstractNumId w:val="5"/>
  </w:num>
  <w:num w:numId="29">
    <w:abstractNumId w:val="15"/>
  </w:num>
  <w:num w:numId="30">
    <w:abstractNumId w:val="6"/>
  </w:num>
  <w:num w:numId="31">
    <w:abstractNumId w:val="28"/>
  </w:num>
  <w:num w:numId="32">
    <w:abstractNumId w:val="1"/>
  </w:num>
  <w:num w:numId="33">
    <w:abstractNumId w:val="22"/>
  </w:num>
  <w:num w:numId="34">
    <w:abstractNumId w:val="23"/>
  </w:num>
  <w:num w:numId="35">
    <w:abstractNumId w:val="4"/>
  </w:num>
  <w:num w:numId="36">
    <w:abstractNumId w:val="13"/>
  </w:num>
  <w:num w:numId="37">
    <w:abstractNumId w:val="19"/>
  </w:num>
  <w:num w:numId="38">
    <w:abstractNumId w:val="3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65"/>
    <w:rsid w:val="00073C17"/>
    <w:rsid w:val="00137772"/>
    <w:rsid w:val="001E6A24"/>
    <w:rsid w:val="002C54EE"/>
    <w:rsid w:val="002F273A"/>
    <w:rsid w:val="00380809"/>
    <w:rsid w:val="003B3E76"/>
    <w:rsid w:val="004F6416"/>
    <w:rsid w:val="00526906"/>
    <w:rsid w:val="005C6165"/>
    <w:rsid w:val="00666F17"/>
    <w:rsid w:val="007B22E9"/>
    <w:rsid w:val="00815183"/>
    <w:rsid w:val="00824A93"/>
    <w:rsid w:val="0087121C"/>
    <w:rsid w:val="008C5AED"/>
    <w:rsid w:val="009047B1"/>
    <w:rsid w:val="00946BC6"/>
    <w:rsid w:val="00972650"/>
    <w:rsid w:val="00980527"/>
    <w:rsid w:val="009C7B38"/>
    <w:rsid w:val="009D1472"/>
    <w:rsid w:val="00B67F35"/>
    <w:rsid w:val="00B91578"/>
    <w:rsid w:val="00D46E0B"/>
    <w:rsid w:val="00D479B3"/>
    <w:rsid w:val="00E36549"/>
    <w:rsid w:val="00E54A62"/>
    <w:rsid w:val="00E62DAB"/>
    <w:rsid w:val="00F90ADA"/>
    <w:rsid w:val="00F9406A"/>
    <w:rsid w:val="00F9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A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ED"/>
  </w:style>
  <w:style w:type="paragraph" w:styleId="Footer">
    <w:name w:val="footer"/>
    <w:basedOn w:val="Normal"/>
    <w:link w:val="FooterChar"/>
    <w:uiPriority w:val="99"/>
    <w:unhideWhenUsed/>
    <w:rsid w:val="008C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ED"/>
  </w:style>
  <w:style w:type="paragraph" w:styleId="BalloonText">
    <w:name w:val="Balloon Text"/>
    <w:basedOn w:val="Normal"/>
    <w:link w:val="BalloonTextChar"/>
    <w:uiPriority w:val="99"/>
    <w:semiHidden/>
    <w:unhideWhenUsed/>
    <w:rsid w:val="008C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C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C5A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5A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5A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5AE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AED"/>
    <w:rPr>
      <w:vertAlign w:val="superscript"/>
    </w:rPr>
  </w:style>
  <w:style w:type="table" w:styleId="LightShading-Accent1">
    <w:name w:val="Light Shading Accent 1"/>
    <w:basedOn w:val="TableNormal"/>
    <w:uiPriority w:val="60"/>
    <w:rsid w:val="008C5A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8C5AED"/>
    <w:pPr>
      <w:spacing w:after="0" w:line="240" w:lineRule="auto"/>
    </w:pPr>
    <w:rPr>
      <w:lang w:val="fr-CA"/>
    </w:rPr>
  </w:style>
  <w:style w:type="character" w:customStyle="1" w:styleId="NoSpacingChar">
    <w:name w:val="No Spacing Char"/>
    <w:basedOn w:val="DefaultParagraphFont"/>
    <w:link w:val="NoSpacing"/>
    <w:uiPriority w:val="1"/>
    <w:rsid w:val="008C5AED"/>
    <w:rPr>
      <w:lang w:val="fr-CA"/>
    </w:rPr>
  </w:style>
  <w:style w:type="table" w:customStyle="1" w:styleId="Grilledutableau1">
    <w:name w:val="Grille du tableau1"/>
    <w:basedOn w:val="TableNormal"/>
    <w:next w:val="TableGrid"/>
    <w:uiPriority w:val="59"/>
    <w:rsid w:val="008C5AED"/>
    <w:pPr>
      <w:spacing w:after="0" w:line="240" w:lineRule="auto"/>
    </w:pPr>
    <w:rPr>
      <w:rFonts w:eastAsia="MS Mincho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A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ED"/>
  </w:style>
  <w:style w:type="paragraph" w:styleId="Footer">
    <w:name w:val="footer"/>
    <w:basedOn w:val="Normal"/>
    <w:link w:val="FooterChar"/>
    <w:uiPriority w:val="99"/>
    <w:unhideWhenUsed/>
    <w:rsid w:val="008C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ED"/>
  </w:style>
  <w:style w:type="paragraph" w:styleId="BalloonText">
    <w:name w:val="Balloon Text"/>
    <w:basedOn w:val="Normal"/>
    <w:link w:val="BalloonTextChar"/>
    <w:uiPriority w:val="99"/>
    <w:semiHidden/>
    <w:unhideWhenUsed/>
    <w:rsid w:val="008C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C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C5A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5A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5A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5AE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AED"/>
    <w:rPr>
      <w:vertAlign w:val="superscript"/>
    </w:rPr>
  </w:style>
  <w:style w:type="table" w:styleId="LightShading-Accent1">
    <w:name w:val="Light Shading Accent 1"/>
    <w:basedOn w:val="TableNormal"/>
    <w:uiPriority w:val="60"/>
    <w:rsid w:val="008C5A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8C5AED"/>
    <w:pPr>
      <w:spacing w:after="0" w:line="240" w:lineRule="auto"/>
    </w:pPr>
    <w:rPr>
      <w:lang w:val="fr-CA"/>
    </w:rPr>
  </w:style>
  <w:style w:type="character" w:customStyle="1" w:styleId="NoSpacingChar">
    <w:name w:val="No Spacing Char"/>
    <w:basedOn w:val="DefaultParagraphFont"/>
    <w:link w:val="NoSpacing"/>
    <w:uiPriority w:val="1"/>
    <w:rsid w:val="008C5AED"/>
    <w:rPr>
      <w:lang w:val="fr-CA"/>
    </w:rPr>
  </w:style>
  <w:style w:type="table" w:customStyle="1" w:styleId="Grilledutableau1">
    <w:name w:val="Grille du tableau1"/>
    <w:basedOn w:val="TableNormal"/>
    <w:next w:val="TableGrid"/>
    <w:uiPriority w:val="59"/>
    <w:rsid w:val="008C5AED"/>
    <w:pPr>
      <w:spacing w:after="0" w:line="240" w:lineRule="auto"/>
    </w:pPr>
    <w:rPr>
      <w:rFonts w:eastAsia="MS Mincho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://www.learnalberta.ca/content/flfran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4515</Words>
  <Characters>24834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29291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 Education</dc:creator>
  <cp:lastModifiedBy>Alberta Education</cp:lastModifiedBy>
  <cp:revision>2</cp:revision>
  <dcterms:created xsi:type="dcterms:W3CDTF">2015-10-02T20:01:00Z</dcterms:created>
  <dcterms:modified xsi:type="dcterms:W3CDTF">2015-10-02T20:01:00Z</dcterms:modified>
</cp:coreProperties>
</file>