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7C531B" w:rsidRPr="00A85DC4" w14:paraId="7AF9CA6E" w14:textId="77777777" w:rsidTr="007D4720">
        <w:trPr>
          <w:trHeight w:val="620"/>
        </w:trPr>
        <w:tc>
          <w:tcPr>
            <w:tcW w:w="10800" w:type="dxa"/>
            <w:shd w:val="clear" w:color="auto" w:fill="91171D"/>
            <w:vAlign w:val="center"/>
          </w:tcPr>
          <w:p w14:paraId="52149736" w14:textId="77777777" w:rsidR="007C531B" w:rsidRPr="00696A2F" w:rsidRDefault="007C531B" w:rsidP="002A521D">
            <w:pPr>
              <w:jc w:val="center"/>
              <w:rPr>
                <w:rFonts w:ascii="Arial Narrow" w:hAnsi="Arial Narrow" w:cs="Arial"/>
                <w:spacing w:val="-10"/>
                <w:sz w:val="50"/>
                <w:szCs w:val="50"/>
              </w:rPr>
            </w:pPr>
            <w:r w:rsidRPr="00696A2F">
              <w:rPr>
                <w:rFonts w:ascii="Arial Narrow" w:hAnsi="Arial Narrow" w:cs="Arial"/>
                <w:spacing w:val="-10"/>
                <w:sz w:val="50"/>
                <w:szCs w:val="50"/>
              </w:rPr>
              <w:t>ENGLISH LANGUAGE ARTS | GRADE 6 | LESSON PLAN</w:t>
            </w:r>
          </w:p>
        </w:tc>
      </w:tr>
      <w:tr w:rsidR="007D4720" w:rsidRPr="005D5C21" w14:paraId="0C6D4332" w14:textId="77777777" w:rsidTr="007D4720">
        <w:trPr>
          <w:trHeight w:val="58"/>
        </w:trPr>
        <w:tc>
          <w:tcPr>
            <w:tcW w:w="10800" w:type="dxa"/>
            <w:shd w:val="clear" w:color="auto" w:fill="auto"/>
            <w:vAlign w:val="center"/>
          </w:tcPr>
          <w:p w14:paraId="19E92A49" w14:textId="77777777" w:rsidR="00907D8C" w:rsidRPr="00907D8C" w:rsidRDefault="00907D8C" w:rsidP="00907D8C">
            <w:pPr>
              <w:spacing w:after="120"/>
              <w:rPr>
                <w:rFonts w:ascii="Arial" w:hAnsi="Arial" w:cs="Arial"/>
                <w:sz w:val="20"/>
                <w:szCs w:val="20"/>
              </w:rPr>
            </w:pPr>
            <w:r w:rsidRPr="00907D8C">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210802C5" w14:textId="77777777" w:rsidR="00907D8C" w:rsidRPr="00907D8C" w:rsidRDefault="00907D8C" w:rsidP="00907D8C">
            <w:pPr>
              <w:rPr>
                <w:rFonts w:ascii="Arial" w:hAnsi="Arial" w:cs="Arial"/>
                <w:sz w:val="20"/>
                <w:szCs w:val="20"/>
              </w:rPr>
            </w:pPr>
            <w:r w:rsidRPr="00907D8C">
              <w:rPr>
                <w:rFonts w:ascii="Arial" w:hAnsi="Arial" w:cs="Arial"/>
                <w:sz w:val="20"/>
                <w:szCs w:val="20"/>
              </w:rPr>
              <w:t>Each sample lesson plan includes content(s) or context(s) related to one or more of the following aspects of Education for Reconciliation:</w:t>
            </w:r>
          </w:p>
          <w:p w14:paraId="4B5F07A6" w14:textId="77777777" w:rsidR="00907D8C" w:rsidRPr="00907D8C" w:rsidRDefault="00907D8C" w:rsidP="00907D8C">
            <w:pPr>
              <w:pStyle w:val="ListParagraph"/>
              <w:numPr>
                <w:ilvl w:val="0"/>
                <w:numId w:val="16"/>
              </w:numPr>
              <w:rPr>
                <w:rFonts w:ascii="Arial" w:hAnsi="Arial" w:cs="Arial"/>
                <w:sz w:val="20"/>
                <w:szCs w:val="20"/>
              </w:rPr>
            </w:pPr>
            <w:r w:rsidRPr="00907D8C">
              <w:rPr>
                <w:rFonts w:ascii="Arial" w:hAnsi="Arial" w:cs="Arial"/>
                <w:sz w:val="20"/>
                <w:szCs w:val="20"/>
              </w:rPr>
              <w:t>diverse perspectives and ways of knowing of First Nations, Métis, or Inuit, including values, traditions, kinship, language, and ways of being;</w:t>
            </w:r>
          </w:p>
          <w:p w14:paraId="17B53B1B" w14:textId="77777777" w:rsidR="00907D8C" w:rsidRPr="00907D8C" w:rsidRDefault="00907D8C" w:rsidP="00907D8C">
            <w:pPr>
              <w:pStyle w:val="ListParagraph"/>
              <w:numPr>
                <w:ilvl w:val="0"/>
                <w:numId w:val="16"/>
              </w:numPr>
              <w:rPr>
                <w:rFonts w:ascii="Arial" w:hAnsi="Arial" w:cs="Arial"/>
                <w:sz w:val="20"/>
                <w:szCs w:val="20"/>
              </w:rPr>
            </w:pPr>
            <w:r w:rsidRPr="00907D8C">
              <w:rPr>
                <w:rFonts w:ascii="Arial" w:hAnsi="Arial" w:cs="Arial"/>
                <w:sz w:val="20"/>
                <w:szCs w:val="20"/>
              </w:rPr>
              <w:t>understandings of the spirit and intent of treaties; or</w:t>
            </w:r>
          </w:p>
          <w:p w14:paraId="1EA93F72" w14:textId="77777777" w:rsidR="00907D8C" w:rsidRPr="00907D8C" w:rsidRDefault="00907D8C" w:rsidP="00907D8C">
            <w:pPr>
              <w:pStyle w:val="ListParagraph"/>
              <w:numPr>
                <w:ilvl w:val="0"/>
                <w:numId w:val="16"/>
              </w:numPr>
              <w:rPr>
                <w:rFonts w:ascii="Arial" w:hAnsi="Arial" w:cs="Arial"/>
                <w:sz w:val="20"/>
                <w:szCs w:val="20"/>
              </w:rPr>
            </w:pPr>
            <w:r w:rsidRPr="00907D8C">
              <w:rPr>
                <w:rFonts w:ascii="Arial" w:hAnsi="Arial" w:cs="Arial"/>
                <w:sz w:val="20"/>
                <w:szCs w:val="20"/>
              </w:rPr>
              <w:t>residential schools’ experiences and resiliency.</w:t>
            </w:r>
          </w:p>
          <w:p w14:paraId="5DF3BA93" w14:textId="77777777" w:rsidR="00907D8C" w:rsidRPr="00907D8C" w:rsidRDefault="00907D8C" w:rsidP="00907D8C">
            <w:pPr>
              <w:spacing w:after="60"/>
              <w:rPr>
                <w:rFonts w:ascii="Arial" w:hAnsi="Arial" w:cs="Arial"/>
                <w:sz w:val="20"/>
                <w:szCs w:val="20"/>
              </w:rPr>
            </w:pPr>
          </w:p>
          <w:p w14:paraId="2802BF2F" w14:textId="6A498226" w:rsidR="007D4720" w:rsidRPr="007D4720" w:rsidRDefault="00907D8C" w:rsidP="00907D8C">
            <w:pPr>
              <w:spacing w:after="60"/>
              <w:rPr>
                <w:rFonts w:ascii="Arial" w:hAnsi="Arial" w:cs="Arial"/>
                <w:sz w:val="20"/>
              </w:rPr>
            </w:pPr>
            <w:r w:rsidRPr="00907D8C">
              <w:rPr>
                <w:rFonts w:ascii="Arial" w:hAnsi="Arial" w:cs="Arial"/>
                <w:sz w:val="20"/>
                <w:szCs w:val="20"/>
              </w:rPr>
              <w:t xml:space="preserve">Links and relevant information in </w:t>
            </w:r>
            <w:r w:rsidRPr="00907D8C">
              <w:rPr>
                <w:rFonts w:ascii="Arial" w:hAnsi="Arial" w:cs="Arial"/>
                <w:iCs/>
                <w:sz w:val="20"/>
                <w:szCs w:val="20"/>
              </w:rPr>
              <w:t>Guiding Voices: A Curriculum Development Tool for Inclusion of First Nations, Métis and Inuit Perspectives Throughout Curriculum</w:t>
            </w:r>
            <w:r w:rsidRPr="00907D8C">
              <w:rPr>
                <w:rFonts w:ascii="Arial" w:hAnsi="Arial" w:cs="Arial"/>
                <w:sz w:val="20"/>
                <w:szCs w:val="20"/>
              </w:rPr>
              <w:t xml:space="preserve"> and </w:t>
            </w:r>
            <w:r w:rsidRPr="00907D8C">
              <w:rPr>
                <w:rFonts w:ascii="Arial" w:hAnsi="Arial" w:cs="Arial"/>
                <w:iCs/>
                <w:sz w:val="20"/>
                <w:szCs w:val="20"/>
              </w:rPr>
              <w:t>Walking Together: First Nations, Métis and Inuit Perspectives in Curriculum</w:t>
            </w:r>
            <w:r w:rsidRPr="00907D8C">
              <w:rPr>
                <w:rFonts w:ascii="Arial" w:hAnsi="Arial" w:cs="Arial"/>
                <w:sz w:val="20"/>
                <w:szCs w:val="20"/>
              </w:rPr>
              <w:t xml:space="preserve"> are provided to support understandings of First Nations, Métis, or Inuit ways of knowing. Both online resources are accessed through LearnAlberta.ca.</w:t>
            </w:r>
          </w:p>
        </w:tc>
      </w:tr>
      <w:tr w:rsidR="007D4720" w:rsidRPr="005D5C21" w14:paraId="5BFBB67D" w14:textId="77777777" w:rsidTr="00221CD5">
        <w:trPr>
          <w:trHeight w:val="58"/>
        </w:trPr>
        <w:tc>
          <w:tcPr>
            <w:tcW w:w="10800" w:type="dxa"/>
            <w:shd w:val="clear" w:color="auto" w:fill="91171D"/>
            <w:vAlign w:val="center"/>
          </w:tcPr>
          <w:p w14:paraId="56B795D3" w14:textId="507384DC" w:rsidR="007D4720" w:rsidRPr="00173C85" w:rsidRDefault="007D4720" w:rsidP="006826A9">
            <w:pPr>
              <w:tabs>
                <w:tab w:val="left" w:pos="3343"/>
              </w:tabs>
              <w:rPr>
                <w:rFonts w:ascii="Arial" w:hAnsi="Arial" w:cs="Arial"/>
                <w:sz w:val="20"/>
                <w:szCs w:val="20"/>
              </w:rPr>
            </w:pPr>
            <w:r w:rsidRPr="00E905C8">
              <w:rPr>
                <w:rFonts w:ascii="Arial" w:hAnsi="Arial" w:cs="Arial"/>
                <w:color w:val="FFFFFF" w:themeColor="background1"/>
                <w:sz w:val="24"/>
              </w:rPr>
              <w:t>Education</w:t>
            </w:r>
            <w:r w:rsidRPr="00807A4C">
              <w:rPr>
                <w:rFonts w:ascii="Arial" w:hAnsi="Arial" w:cs="Arial"/>
                <w:color w:val="FFFFFF" w:themeColor="background1"/>
                <w:sz w:val="24"/>
              </w:rPr>
              <w:t xml:space="preserve"> for Reconciliation</w:t>
            </w:r>
            <w:r w:rsidR="00FA7196">
              <w:rPr>
                <w:rFonts w:ascii="Arial" w:hAnsi="Arial" w:cs="Arial"/>
                <w:color w:val="FFFFFF" w:themeColor="background1"/>
                <w:sz w:val="24"/>
              </w:rPr>
              <w:t xml:space="preserve">: </w:t>
            </w:r>
            <w:r w:rsidR="004741F7">
              <w:rPr>
                <w:rFonts w:ascii="Arial" w:hAnsi="Arial" w:cs="Arial"/>
                <w:color w:val="FFFFFF" w:themeColor="background1"/>
                <w:sz w:val="24"/>
              </w:rPr>
              <w:t>Perspective</w:t>
            </w:r>
            <w:r w:rsidR="006826A9">
              <w:rPr>
                <w:rFonts w:ascii="Arial" w:hAnsi="Arial" w:cs="Arial"/>
                <w:color w:val="FFFFFF" w:themeColor="background1"/>
                <w:sz w:val="24"/>
              </w:rPr>
              <w:t>;</w:t>
            </w:r>
            <w:r w:rsidR="004741F7">
              <w:rPr>
                <w:rFonts w:ascii="Arial" w:hAnsi="Arial" w:cs="Arial"/>
                <w:color w:val="FFFFFF" w:themeColor="background1"/>
                <w:sz w:val="24"/>
              </w:rPr>
              <w:t xml:space="preserve"> </w:t>
            </w:r>
            <w:r>
              <w:rPr>
                <w:rFonts w:ascii="Arial" w:hAnsi="Arial" w:cs="Arial"/>
                <w:color w:val="FFFFFF" w:themeColor="background1"/>
                <w:sz w:val="24"/>
              </w:rPr>
              <w:t>Residential Schools</w:t>
            </w:r>
          </w:p>
        </w:tc>
      </w:tr>
      <w:tr w:rsidR="00221CD5" w:rsidRPr="005D5C21" w14:paraId="5DDCB864" w14:textId="77777777" w:rsidTr="00315537">
        <w:trPr>
          <w:trHeight w:val="58"/>
        </w:trPr>
        <w:tc>
          <w:tcPr>
            <w:tcW w:w="10800" w:type="dxa"/>
            <w:shd w:val="clear" w:color="auto" w:fill="auto"/>
            <w:vAlign w:val="center"/>
          </w:tcPr>
          <w:p w14:paraId="6294B665" w14:textId="77777777" w:rsidR="00221CD5" w:rsidRPr="007D4720" w:rsidRDefault="00221CD5" w:rsidP="002E5B99">
            <w:pPr>
              <w:spacing w:after="60"/>
              <w:rPr>
                <w:rFonts w:ascii="Arial" w:eastAsiaTheme="minorEastAsia" w:hAnsi="Arial" w:cs="Arial"/>
                <w:b/>
                <w:color w:val="91171D"/>
                <w:sz w:val="24"/>
                <w:szCs w:val="20"/>
              </w:rPr>
            </w:pPr>
            <w:r w:rsidRPr="007D4720">
              <w:rPr>
                <w:rFonts w:ascii="Arial" w:eastAsiaTheme="minorEastAsia" w:hAnsi="Arial" w:cs="Arial"/>
                <w:b/>
                <w:color w:val="91171D"/>
                <w:sz w:val="24"/>
                <w:szCs w:val="20"/>
              </w:rPr>
              <w:t>Program of Studies Outcomes</w:t>
            </w:r>
          </w:p>
          <w:p w14:paraId="7E262A7D" w14:textId="77777777" w:rsidR="00221CD5" w:rsidRPr="007C531B" w:rsidRDefault="00221CD5" w:rsidP="00E07CAE">
            <w:pPr>
              <w:pStyle w:val="BodyText1"/>
              <w:spacing w:before="60" w:after="60"/>
              <w:rPr>
                <w:rFonts w:ascii="Arial" w:hAnsi="Arial" w:cs="Arial"/>
                <w:b/>
                <w:sz w:val="20"/>
                <w:szCs w:val="20"/>
              </w:rPr>
            </w:pPr>
            <w:r w:rsidRPr="007C531B">
              <w:rPr>
                <w:rFonts w:ascii="Arial" w:hAnsi="Arial" w:cs="Arial"/>
                <w:b/>
                <w:sz w:val="20"/>
                <w:szCs w:val="20"/>
              </w:rPr>
              <w:t xml:space="preserve">2.2 Respond to Texts </w:t>
            </w:r>
          </w:p>
          <w:p w14:paraId="1938E989" w14:textId="77777777" w:rsidR="00221CD5" w:rsidRPr="007C531B" w:rsidRDefault="00221CD5" w:rsidP="00221CD5">
            <w:pPr>
              <w:pStyle w:val="ListParagraph"/>
              <w:ind w:left="360"/>
              <w:contextualSpacing w:val="0"/>
              <w:rPr>
                <w:rFonts w:ascii="Arial" w:eastAsiaTheme="minorEastAsia" w:hAnsi="Arial" w:cs="Arial"/>
                <w:i/>
                <w:sz w:val="20"/>
                <w:szCs w:val="20"/>
              </w:rPr>
            </w:pPr>
            <w:r w:rsidRPr="007C531B">
              <w:rPr>
                <w:rFonts w:ascii="Arial" w:eastAsiaTheme="minorEastAsia" w:hAnsi="Arial" w:cs="Arial"/>
                <w:i/>
                <w:sz w:val="20"/>
                <w:szCs w:val="20"/>
              </w:rPr>
              <w:t xml:space="preserve">Experience various texts </w:t>
            </w:r>
          </w:p>
          <w:p w14:paraId="3763E471"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experience oral, print and other media texts from a variety of cultural traditions and genres, such as autobiographies, travelogues, comics, short films, myths, legends and dramati</w:t>
            </w:r>
            <w:r w:rsidR="00DD3E8F">
              <w:rPr>
                <w:rFonts w:ascii="Arial" w:eastAsiaTheme="minorEastAsia" w:hAnsi="Arial" w:cs="Arial"/>
                <w:sz w:val="20"/>
                <w:szCs w:val="20"/>
              </w:rPr>
              <w:t>c performances</w:t>
            </w:r>
          </w:p>
          <w:p w14:paraId="0E3F9B52"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 xml:space="preserve">explain own point of view about oral, print and other media texts </w:t>
            </w:r>
          </w:p>
          <w:p w14:paraId="39364B37"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 xml:space="preserve">make connections between own life and characters and ideas in oral, print and other media texts </w:t>
            </w:r>
          </w:p>
          <w:p w14:paraId="72F0602F"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 xml:space="preserve">discuss the author’s, illustrator’s, storyteller’s or filmmaker’s intention or purpose </w:t>
            </w:r>
          </w:p>
          <w:p w14:paraId="0AA6D7CC" w14:textId="77777777" w:rsidR="00221CD5" w:rsidRPr="007C531B" w:rsidRDefault="00221CD5" w:rsidP="00221CD5">
            <w:pPr>
              <w:pStyle w:val="ListParagraph"/>
              <w:ind w:left="360"/>
              <w:contextualSpacing w:val="0"/>
              <w:rPr>
                <w:rFonts w:ascii="Arial" w:eastAsiaTheme="minorEastAsia" w:hAnsi="Arial" w:cs="Arial"/>
                <w:i/>
                <w:sz w:val="20"/>
                <w:szCs w:val="20"/>
              </w:rPr>
            </w:pPr>
            <w:r w:rsidRPr="007C531B">
              <w:rPr>
                <w:rFonts w:ascii="Arial" w:eastAsiaTheme="minorEastAsia" w:hAnsi="Arial" w:cs="Arial"/>
                <w:i/>
                <w:sz w:val="20"/>
                <w:szCs w:val="20"/>
              </w:rPr>
              <w:t xml:space="preserve">Construct meaning from texts </w:t>
            </w:r>
          </w:p>
          <w:p w14:paraId="3DB1762A"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 xml:space="preserve">observe and discuss aspects of human nature revealed in oral, print and other media texts, and relate them to those encountered in the community </w:t>
            </w:r>
          </w:p>
          <w:p w14:paraId="5C0F06EB"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summarize oral, print or other media texts, indicating the connections among events, characters and settings</w:t>
            </w:r>
          </w:p>
          <w:p w14:paraId="47894128"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identify or infer reasons for a character’s actions or feelings</w:t>
            </w:r>
          </w:p>
          <w:p w14:paraId="779588EC"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make judgements and inferences related to events, characters, setting and main ideas of oral, print and other media texts</w:t>
            </w:r>
          </w:p>
          <w:p w14:paraId="3EB2CD6E" w14:textId="77777777" w:rsidR="00221CD5" w:rsidRPr="007C531B" w:rsidRDefault="00221CD5" w:rsidP="00221CD5">
            <w:pPr>
              <w:pStyle w:val="ListParagraph"/>
              <w:numPr>
                <w:ilvl w:val="0"/>
                <w:numId w:val="4"/>
              </w:numPr>
              <w:ind w:left="720"/>
              <w:contextualSpacing w:val="0"/>
              <w:rPr>
                <w:rFonts w:ascii="Arial" w:eastAsiaTheme="minorEastAsia" w:hAnsi="Arial" w:cs="Arial"/>
                <w:sz w:val="20"/>
                <w:szCs w:val="20"/>
              </w:rPr>
            </w:pPr>
            <w:r w:rsidRPr="007C531B">
              <w:rPr>
                <w:rFonts w:ascii="Arial" w:eastAsiaTheme="minorEastAsia" w:hAnsi="Arial" w:cs="Arial"/>
                <w:sz w:val="20"/>
                <w:szCs w:val="20"/>
              </w:rPr>
              <w:t>comment on the credibility of characters and events in oral, print and other media texts, using evidence from pe</w:t>
            </w:r>
            <w:r w:rsidR="00334298">
              <w:rPr>
                <w:rFonts w:ascii="Arial" w:eastAsiaTheme="minorEastAsia" w:hAnsi="Arial" w:cs="Arial"/>
                <w:sz w:val="20"/>
                <w:szCs w:val="20"/>
              </w:rPr>
              <w:t>rsonal experiences and the text</w:t>
            </w:r>
          </w:p>
          <w:p w14:paraId="6C7FCD00" w14:textId="77777777" w:rsidR="00221CD5" w:rsidRPr="007C531B" w:rsidRDefault="00221CD5" w:rsidP="00E07CAE">
            <w:pPr>
              <w:pStyle w:val="BodyText1"/>
              <w:spacing w:before="60" w:after="60"/>
              <w:rPr>
                <w:rFonts w:ascii="Arial" w:hAnsi="Arial" w:cs="Arial"/>
                <w:b/>
                <w:sz w:val="20"/>
                <w:szCs w:val="20"/>
              </w:rPr>
            </w:pPr>
            <w:r w:rsidRPr="007C531B">
              <w:rPr>
                <w:rFonts w:ascii="Arial" w:hAnsi="Arial" w:cs="Arial"/>
                <w:b/>
                <w:sz w:val="20"/>
                <w:szCs w:val="20"/>
              </w:rPr>
              <w:t xml:space="preserve">5.1 Respect </w:t>
            </w:r>
            <w:r w:rsidR="00334298">
              <w:rPr>
                <w:rFonts w:ascii="Arial" w:hAnsi="Arial" w:cs="Arial"/>
                <w:b/>
                <w:sz w:val="20"/>
                <w:szCs w:val="20"/>
              </w:rPr>
              <w:t>Others and Strengthen Community</w:t>
            </w:r>
          </w:p>
          <w:p w14:paraId="7DE8633F" w14:textId="77777777" w:rsidR="00221CD5" w:rsidRPr="007C531B" w:rsidRDefault="00334298" w:rsidP="00221CD5">
            <w:pPr>
              <w:pStyle w:val="ListParagraph"/>
              <w:ind w:left="360"/>
              <w:contextualSpacing w:val="0"/>
              <w:rPr>
                <w:rFonts w:ascii="Arial" w:eastAsiaTheme="minorEastAsia" w:hAnsi="Arial" w:cs="Arial"/>
                <w:i/>
                <w:sz w:val="20"/>
                <w:szCs w:val="20"/>
              </w:rPr>
            </w:pPr>
            <w:r>
              <w:rPr>
                <w:rFonts w:ascii="Arial" w:eastAsiaTheme="minorEastAsia" w:hAnsi="Arial" w:cs="Arial"/>
                <w:i/>
                <w:sz w:val="20"/>
                <w:szCs w:val="20"/>
              </w:rPr>
              <w:t xml:space="preserve">Relate </w:t>
            </w:r>
            <w:bookmarkStart w:id="0" w:name="_GoBack"/>
            <w:bookmarkEnd w:id="0"/>
            <w:r>
              <w:rPr>
                <w:rFonts w:ascii="Arial" w:eastAsiaTheme="minorEastAsia" w:hAnsi="Arial" w:cs="Arial"/>
                <w:i/>
                <w:sz w:val="20"/>
                <w:szCs w:val="20"/>
              </w:rPr>
              <w:t>texts to culture</w:t>
            </w:r>
          </w:p>
          <w:p w14:paraId="5734579B" w14:textId="77777777" w:rsidR="00221CD5" w:rsidRPr="004741F7" w:rsidRDefault="00DD3E8F" w:rsidP="00221CD5">
            <w:pPr>
              <w:pStyle w:val="ListParagraph"/>
              <w:numPr>
                <w:ilvl w:val="0"/>
                <w:numId w:val="4"/>
              </w:numPr>
              <w:ind w:left="720"/>
              <w:contextualSpacing w:val="0"/>
              <w:rPr>
                <w:rFonts w:ascii="Arial" w:eastAsiaTheme="minorEastAsia" w:hAnsi="Arial" w:cs="Arial"/>
                <w:sz w:val="20"/>
                <w:szCs w:val="20"/>
              </w:rPr>
            </w:pPr>
            <w:r>
              <w:rPr>
                <w:rFonts w:ascii="Arial" w:eastAsiaTheme="minorEastAsia" w:hAnsi="Arial" w:cs="Arial"/>
                <w:sz w:val="20"/>
                <w:szCs w:val="20"/>
              </w:rPr>
              <w:t>i</w:t>
            </w:r>
            <w:r w:rsidR="00221CD5" w:rsidRPr="003E3F16">
              <w:rPr>
                <w:rFonts w:ascii="Arial" w:eastAsiaTheme="minorEastAsia" w:hAnsi="Arial" w:cs="Arial"/>
                <w:sz w:val="20"/>
                <w:szCs w:val="20"/>
              </w:rPr>
              <w:t>dentify ways in which oral, print and other media texts from diverse cultures and co</w:t>
            </w:r>
            <w:r>
              <w:rPr>
                <w:rFonts w:ascii="Arial" w:eastAsiaTheme="minorEastAsia" w:hAnsi="Arial" w:cs="Arial"/>
                <w:sz w:val="20"/>
                <w:szCs w:val="20"/>
              </w:rPr>
              <w:t>mmunities explore similar ideas</w:t>
            </w:r>
          </w:p>
          <w:p w14:paraId="0E11A88F" w14:textId="77777777" w:rsidR="004741F7" w:rsidRPr="00D51CF2" w:rsidRDefault="004741F7" w:rsidP="003019FA">
            <w:pPr>
              <w:spacing w:before="200" w:after="60"/>
              <w:rPr>
                <w:rFonts w:ascii="Arial" w:hAnsi="Arial" w:cs="Arial"/>
                <w:color w:val="91171D"/>
              </w:rPr>
            </w:pPr>
            <w:r w:rsidRPr="00D51CF2">
              <w:rPr>
                <w:rFonts w:ascii="Arial" w:hAnsi="Arial" w:cs="Arial"/>
                <w:b/>
                <w:color w:val="91171D"/>
                <w:sz w:val="24"/>
              </w:rPr>
              <w:t>Re</w:t>
            </w:r>
            <w:r>
              <w:rPr>
                <w:rFonts w:ascii="Arial" w:hAnsi="Arial" w:cs="Arial"/>
                <w:b/>
                <w:color w:val="91171D"/>
                <w:sz w:val="24"/>
              </w:rPr>
              <w:t>sour</w:t>
            </w:r>
            <w:r w:rsidRPr="00D51CF2">
              <w:rPr>
                <w:rFonts w:ascii="Arial" w:hAnsi="Arial" w:cs="Arial"/>
                <w:b/>
                <w:color w:val="91171D"/>
                <w:sz w:val="24"/>
              </w:rPr>
              <w:t>ce</w:t>
            </w:r>
            <w:r w:rsidRPr="00D51CF2">
              <w:rPr>
                <w:rStyle w:val="EndnoteReference"/>
                <w:rFonts w:ascii="Arial" w:hAnsi="Arial" w:cs="Arial"/>
                <w:b/>
                <w:color w:val="91171D"/>
              </w:rPr>
              <w:endnoteReference w:id="1"/>
            </w:r>
          </w:p>
          <w:p w14:paraId="567C21DB" w14:textId="6AAFC592" w:rsidR="004741F7" w:rsidRPr="0075491A" w:rsidRDefault="004741F7" w:rsidP="004741F7">
            <w:pPr>
              <w:rPr>
                <w:rFonts w:ascii="Arial" w:hAnsi="Arial" w:cs="Arial"/>
                <w:sz w:val="20"/>
                <w:szCs w:val="20"/>
              </w:rPr>
            </w:pPr>
            <w:r w:rsidRPr="0075491A">
              <w:rPr>
                <w:rFonts w:ascii="Arial" w:hAnsi="Arial" w:cs="Arial"/>
                <w:sz w:val="20"/>
                <w:szCs w:val="20"/>
              </w:rPr>
              <w:t xml:space="preserve">Jordan-Fenton, Christy and Margaret </w:t>
            </w:r>
            <w:proofErr w:type="spellStart"/>
            <w:r w:rsidRPr="0075491A">
              <w:rPr>
                <w:rFonts w:ascii="Arial" w:hAnsi="Arial" w:cs="Arial"/>
                <w:sz w:val="20"/>
                <w:szCs w:val="20"/>
              </w:rPr>
              <w:t>Pokiak</w:t>
            </w:r>
            <w:proofErr w:type="spellEnd"/>
            <w:r w:rsidR="00283675">
              <w:rPr>
                <w:rFonts w:ascii="Arial" w:hAnsi="Arial" w:cs="Arial"/>
                <w:sz w:val="20"/>
                <w:szCs w:val="20"/>
              </w:rPr>
              <w:t>-Fenton</w:t>
            </w:r>
            <w:r w:rsidRPr="0075491A">
              <w:rPr>
                <w:rFonts w:ascii="Arial" w:hAnsi="Arial" w:cs="Arial"/>
                <w:sz w:val="20"/>
                <w:szCs w:val="20"/>
              </w:rPr>
              <w:t xml:space="preserve">. </w:t>
            </w:r>
            <w:r w:rsidRPr="00A6582C">
              <w:rPr>
                <w:rFonts w:ascii="Arial" w:hAnsi="Arial" w:cs="Arial"/>
                <w:i/>
                <w:sz w:val="20"/>
                <w:szCs w:val="20"/>
              </w:rPr>
              <w:t>Fatty Legs</w:t>
            </w:r>
            <w:r w:rsidRPr="0075491A">
              <w:rPr>
                <w:rFonts w:ascii="Arial" w:hAnsi="Arial" w:cs="Arial"/>
                <w:i/>
                <w:sz w:val="20"/>
                <w:szCs w:val="20"/>
              </w:rPr>
              <w:t>.</w:t>
            </w:r>
            <w:r w:rsidR="00283675">
              <w:rPr>
                <w:rFonts w:ascii="Arial" w:hAnsi="Arial" w:cs="Arial"/>
                <w:sz w:val="20"/>
                <w:szCs w:val="20"/>
              </w:rPr>
              <w:t xml:space="preserve"> </w:t>
            </w:r>
            <w:proofErr w:type="spellStart"/>
            <w:r w:rsidR="00283675">
              <w:rPr>
                <w:rFonts w:ascii="Arial" w:hAnsi="Arial" w:cs="Arial"/>
                <w:sz w:val="20"/>
                <w:szCs w:val="20"/>
              </w:rPr>
              <w:t>Annick</w:t>
            </w:r>
            <w:proofErr w:type="spellEnd"/>
            <w:r w:rsidR="00283675">
              <w:rPr>
                <w:rFonts w:ascii="Arial" w:hAnsi="Arial" w:cs="Arial"/>
                <w:sz w:val="20"/>
                <w:szCs w:val="20"/>
              </w:rPr>
              <w:t xml:space="preserve"> Press Ltd, 2010.</w:t>
            </w:r>
          </w:p>
          <w:p w14:paraId="732BB954" w14:textId="49A689CA" w:rsidR="004741F7" w:rsidRPr="0075491A" w:rsidRDefault="004741F7" w:rsidP="00E07CAE">
            <w:pPr>
              <w:ind w:left="537" w:hanging="18"/>
              <w:rPr>
                <w:rFonts w:ascii="Arial" w:hAnsi="Arial" w:cs="Arial"/>
                <w:sz w:val="20"/>
                <w:szCs w:val="20"/>
              </w:rPr>
            </w:pPr>
            <w:r w:rsidRPr="00A6582C">
              <w:rPr>
                <w:rFonts w:ascii="Arial" w:hAnsi="Arial" w:cs="Arial"/>
                <w:b/>
                <w:sz w:val="20"/>
                <w:szCs w:val="20"/>
              </w:rPr>
              <w:t>Artwork:</w:t>
            </w:r>
            <w:r>
              <w:rPr>
                <w:rFonts w:ascii="Arial" w:hAnsi="Arial" w:cs="Arial"/>
                <w:sz w:val="20"/>
                <w:szCs w:val="20"/>
              </w:rPr>
              <w:t xml:space="preserve"> Liz </w:t>
            </w:r>
            <w:proofErr w:type="spellStart"/>
            <w:r>
              <w:rPr>
                <w:rFonts w:ascii="Arial" w:hAnsi="Arial" w:cs="Arial"/>
                <w:sz w:val="20"/>
                <w:szCs w:val="20"/>
              </w:rPr>
              <w:t>Amini</w:t>
            </w:r>
            <w:proofErr w:type="spellEnd"/>
            <w:r>
              <w:rPr>
                <w:rFonts w:ascii="Arial" w:hAnsi="Arial" w:cs="Arial"/>
                <w:sz w:val="20"/>
                <w:szCs w:val="20"/>
              </w:rPr>
              <w:t>-Holmes</w:t>
            </w:r>
            <w:r w:rsidRPr="0075491A">
              <w:rPr>
                <w:rFonts w:ascii="Arial" w:hAnsi="Arial" w:cs="Arial"/>
                <w:sz w:val="20"/>
                <w:szCs w:val="20"/>
              </w:rPr>
              <w:t xml:space="preserve"> </w:t>
            </w:r>
            <w:r w:rsidR="00E07CAE">
              <w:rPr>
                <w:rFonts w:ascii="Arial" w:hAnsi="Arial" w:cs="Arial"/>
                <w:sz w:val="20"/>
                <w:szCs w:val="20"/>
              </w:rPr>
              <w:br/>
            </w:r>
            <w:r w:rsidRPr="00A6582C">
              <w:rPr>
                <w:rFonts w:ascii="Arial" w:eastAsia="Times New Roman" w:hAnsi="Arial" w:cs="Arial"/>
                <w:b/>
                <w:bCs/>
                <w:sz w:val="20"/>
                <w:szCs w:val="20"/>
              </w:rPr>
              <w:t>ISBN:</w:t>
            </w:r>
            <w:r w:rsidRPr="0075491A">
              <w:rPr>
                <w:rFonts w:ascii="Arial" w:eastAsia="Times New Roman" w:hAnsi="Arial" w:cs="Arial"/>
                <w:sz w:val="20"/>
                <w:szCs w:val="20"/>
              </w:rPr>
              <w:t xml:space="preserve"> </w:t>
            </w:r>
            <w:r>
              <w:rPr>
                <w:rFonts w:ascii="Arial" w:hAnsi="Arial" w:cs="Arial"/>
                <w:sz w:val="20"/>
                <w:szCs w:val="20"/>
              </w:rPr>
              <w:t>978-1-55451-247-8</w:t>
            </w:r>
            <w:r w:rsidRPr="0075491A">
              <w:rPr>
                <w:rFonts w:ascii="Arial" w:eastAsia="Times New Roman" w:hAnsi="Arial" w:cs="Arial"/>
                <w:sz w:val="20"/>
                <w:szCs w:val="20"/>
              </w:rPr>
              <w:t xml:space="preserve"> </w:t>
            </w:r>
            <w:r w:rsidR="00E07CAE">
              <w:rPr>
                <w:rFonts w:ascii="Arial" w:eastAsia="Times New Roman" w:hAnsi="Arial" w:cs="Arial"/>
                <w:sz w:val="20"/>
                <w:szCs w:val="20"/>
              </w:rPr>
              <w:br/>
            </w:r>
            <w:r w:rsidR="00A6582C" w:rsidRPr="00A6582C">
              <w:rPr>
                <w:rFonts w:ascii="Arial" w:hAnsi="Arial" w:cs="Arial"/>
                <w:b/>
                <w:sz w:val="20"/>
                <w:szCs w:val="20"/>
              </w:rPr>
              <w:t>Language:</w:t>
            </w:r>
            <w:r w:rsidR="00A6582C">
              <w:rPr>
                <w:rFonts w:ascii="Arial" w:hAnsi="Arial" w:cs="Arial"/>
                <w:sz w:val="20"/>
                <w:szCs w:val="20"/>
              </w:rPr>
              <w:t xml:space="preserve"> English</w:t>
            </w:r>
          </w:p>
          <w:p w14:paraId="6F71C57F" w14:textId="267E396B" w:rsidR="004741F7" w:rsidRPr="00890F8E" w:rsidRDefault="004741F7" w:rsidP="00E07CAE">
            <w:pPr>
              <w:spacing w:before="60"/>
              <w:ind w:left="537" w:hanging="18"/>
              <w:rPr>
                <w:rFonts w:ascii="Arial" w:hAnsi="Arial" w:cs="Arial"/>
                <w:sz w:val="20"/>
                <w:szCs w:val="20"/>
                <w:lang w:val="en-CA"/>
              </w:rPr>
            </w:pPr>
            <w:r w:rsidRPr="004F4868">
              <w:rPr>
                <w:rFonts w:ascii="Arial" w:hAnsi="Arial" w:cs="Arial"/>
                <w:b/>
                <w:sz w:val="20"/>
                <w:szCs w:val="20"/>
              </w:rPr>
              <w:t>Summary</w:t>
            </w:r>
            <w:r w:rsidRPr="004F4868">
              <w:rPr>
                <w:rFonts w:ascii="Arial" w:hAnsi="Arial" w:cs="Arial"/>
                <w:sz w:val="20"/>
                <w:szCs w:val="20"/>
              </w:rPr>
              <w:t>:</w:t>
            </w:r>
            <w:r w:rsidRPr="004F4868">
              <w:rPr>
                <w:rFonts w:ascii="Arial" w:hAnsi="Arial" w:cs="Arial"/>
                <w:b/>
                <w:sz w:val="20"/>
                <w:szCs w:val="20"/>
              </w:rPr>
              <w:t xml:space="preserve"> </w:t>
            </w:r>
            <w:r w:rsidR="00890F8E" w:rsidRPr="00890F8E">
              <w:rPr>
                <w:rFonts w:ascii="Arial" w:hAnsi="Arial" w:cs="Arial"/>
                <w:sz w:val="20"/>
                <w:szCs w:val="20"/>
              </w:rPr>
              <w:t>This memoir describes the experience</w:t>
            </w:r>
            <w:r w:rsidR="00890F8E">
              <w:rPr>
                <w:rFonts w:ascii="Arial" w:hAnsi="Arial" w:cs="Arial"/>
                <w:sz w:val="20"/>
                <w:szCs w:val="20"/>
              </w:rPr>
              <w:t xml:space="preserve">s of </w:t>
            </w:r>
            <w:proofErr w:type="spellStart"/>
            <w:r w:rsidR="00890F8E" w:rsidRPr="007C531B">
              <w:rPr>
                <w:rFonts w:ascii="Arial" w:hAnsi="Arial" w:cs="Arial"/>
                <w:sz w:val="20"/>
                <w:szCs w:val="20"/>
              </w:rPr>
              <w:t>Olemaun</w:t>
            </w:r>
            <w:proofErr w:type="spellEnd"/>
            <w:r w:rsidR="00890F8E">
              <w:rPr>
                <w:rFonts w:ascii="Arial" w:hAnsi="Arial" w:cs="Arial"/>
                <w:sz w:val="20"/>
                <w:szCs w:val="20"/>
              </w:rPr>
              <w:t>, a young Inuit girl, in</w:t>
            </w:r>
            <w:r w:rsidR="00890F8E" w:rsidRPr="00890F8E">
              <w:rPr>
                <w:rFonts w:ascii="Arial" w:hAnsi="Arial" w:cs="Arial"/>
                <w:sz w:val="20"/>
                <w:szCs w:val="20"/>
              </w:rPr>
              <w:t xml:space="preserve"> </w:t>
            </w:r>
            <w:r w:rsidR="00900D55">
              <w:rPr>
                <w:rFonts w:ascii="Arial" w:hAnsi="Arial" w:cs="Arial"/>
                <w:sz w:val="20"/>
                <w:szCs w:val="20"/>
              </w:rPr>
              <w:t xml:space="preserve">a </w:t>
            </w:r>
            <w:r w:rsidR="00890F8E" w:rsidRPr="00890F8E">
              <w:rPr>
                <w:rFonts w:ascii="Arial" w:hAnsi="Arial" w:cs="Arial"/>
                <w:sz w:val="20"/>
                <w:szCs w:val="20"/>
              </w:rPr>
              <w:t xml:space="preserve">residential school located in </w:t>
            </w:r>
            <w:proofErr w:type="spellStart"/>
            <w:r w:rsidR="00890F8E" w:rsidRPr="00890F8E">
              <w:rPr>
                <w:rFonts w:ascii="Arial" w:hAnsi="Arial" w:cs="Arial"/>
                <w:sz w:val="20"/>
                <w:szCs w:val="20"/>
              </w:rPr>
              <w:t>Aklavik</w:t>
            </w:r>
            <w:proofErr w:type="spellEnd"/>
            <w:r w:rsidR="00890F8E" w:rsidRPr="00890F8E">
              <w:rPr>
                <w:rFonts w:ascii="Arial" w:hAnsi="Arial" w:cs="Arial"/>
                <w:sz w:val="20"/>
                <w:szCs w:val="20"/>
              </w:rPr>
              <w:t>, Northwest Territories, in the 1940s</w:t>
            </w:r>
            <w:r w:rsidR="00890F8E">
              <w:rPr>
                <w:rFonts w:ascii="Arial" w:hAnsi="Arial" w:cs="Arial"/>
                <w:sz w:val="20"/>
                <w:szCs w:val="20"/>
              </w:rPr>
              <w:t>. Her</w:t>
            </w:r>
            <w:r w:rsidR="00890F8E" w:rsidRPr="007C531B">
              <w:rPr>
                <w:rFonts w:ascii="Arial" w:hAnsi="Arial" w:cs="Arial"/>
                <w:sz w:val="20"/>
                <w:szCs w:val="20"/>
              </w:rPr>
              <w:t xml:space="preserve"> resiliency </w:t>
            </w:r>
            <w:r w:rsidR="00890F8E">
              <w:rPr>
                <w:rFonts w:ascii="Arial" w:hAnsi="Arial" w:cs="Arial"/>
                <w:sz w:val="20"/>
                <w:szCs w:val="20"/>
              </w:rPr>
              <w:t>and how she maintains her spirit and identity are remarkable.</w:t>
            </w:r>
          </w:p>
          <w:p w14:paraId="7AB28E3F" w14:textId="77777777" w:rsidR="00221CD5" w:rsidRPr="007D4720" w:rsidRDefault="004741F7" w:rsidP="003019FA">
            <w:pPr>
              <w:spacing w:before="200" w:after="60"/>
              <w:rPr>
                <w:rFonts w:ascii="Arial" w:eastAsiaTheme="minorEastAsia" w:hAnsi="Arial" w:cs="Arial"/>
                <w:b/>
                <w:color w:val="91171D"/>
                <w:sz w:val="24"/>
                <w:szCs w:val="20"/>
              </w:rPr>
            </w:pPr>
            <w:r w:rsidRPr="003019FA">
              <w:rPr>
                <w:rFonts w:ascii="Arial" w:hAnsi="Arial" w:cs="Arial"/>
                <w:b/>
                <w:color w:val="91171D"/>
                <w:sz w:val="24"/>
              </w:rPr>
              <w:t>Purpose</w:t>
            </w:r>
          </w:p>
          <w:p w14:paraId="617AD54F" w14:textId="07A36DA5" w:rsidR="004741F7" w:rsidRDefault="00221CD5" w:rsidP="00E07CAE">
            <w:pPr>
              <w:pStyle w:val="BodyText1"/>
              <w:rPr>
                <w:rFonts w:ascii="Arial" w:hAnsi="Arial" w:cs="Arial"/>
                <w:sz w:val="20"/>
                <w:szCs w:val="20"/>
              </w:rPr>
            </w:pPr>
            <w:r w:rsidRPr="007C531B">
              <w:rPr>
                <w:rFonts w:ascii="Arial" w:hAnsi="Arial" w:cs="Arial"/>
                <w:sz w:val="20"/>
                <w:szCs w:val="20"/>
              </w:rPr>
              <w:t xml:space="preserve">Students will discuss </w:t>
            </w:r>
            <w:r w:rsidR="00900D55">
              <w:rPr>
                <w:rFonts w:ascii="Arial" w:hAnsi="Arial" w:cs="Arial"/>
                <w:sz w:val="20"/>
                <w:szCs w:val="20"/>
              </w:rPr>
              <w:t xml:space="preserve">the role of </w:t>
            </w:r>
            <w:r w:rsidRPr="007C531B">
              <w:rPr>
                <w:rFonts w:ascii="Arial" w:hAnsi="Arial" w:cs="Arial"/>
                <w:sz w:val="20"/>
                <w:szCs w:val="20"/>
              </w:rPr>
              <w:t>resiliency as an aspect of our individual</w:t>
            </w:r>
            <w:r w:rsidR="006E1BAE">
              <w:rPr>
                <w:rFonts w:ascii="Arial" w:hAnsi="Arial" w:cs="Arial"/>
                <w:sz w:val="20"/>
                <w:szCs w:val="20"/>
              </w:rPr>
              <w:t xml:space="preserve"> identity</w:t>
            </w:r>
            <w:r w:rsidRPr="007C531B">
              <w:rPr>
                <w:rFonts w:ascii="Arial" w:hAnsi="Arial" w:cs="Arial"/>
                <w:sz w:val="20"/>
                <w:szCs w:val="20"/>
              </w:rPr>
              <w:t xml:space="preserve"> and collective identity. Students will consider the importance of </w:t>
            </w:r>
            <w:r w:rsidR="00D329A0">
              <w:rPr>
                <w:rFonts w:ascii="Arial" w:hAnsi="Arial" w:cs="Arial"/>
                <w:sz w:val="20"/>
                <w:szCs w:val="20"/>
              </w:rPr>
              <w:t xml:space="preserve">how </w:t>
            </w:r>
            <w:r w:rsidRPr="007C531B">
              <w:rPr>
                <w:rFonts w:ascii="Arial" w:hAnsi="Arial" w:cs="Arial"/>
                <w:sz w:val="20"/>
                <w:szCs w:val="20"/>
              </w:rPr>
              <w:t xml:space="preserve">resiliency </w:t>
            </w:r>
            <w:r w:rsidR="00D329A0">
              <w:rPr>
                <w:rFonts w:ascii="Arial" w:hAnsi="Arial" w:cs="Arial"/>
                <w:sz w:val="20"/>
                <w:szCs w:val="20"/>
              </w:rPr>
              <w:t>was essential</w:t>
            </w:r>
            <w:r w:rsidRPr="007C531B">
              <w:rPr>
                <w:rFonts w:ascii="Arial" w:hAnsi="Arial" w:cs="Arial"/>
                <w:sz w:val="20"/>
                <w:szCs w:val="20"/>
              </w:rPr>
              <w:t xml:space="preserve"> to endure </w:t>
            </w:r>
            <w:r>
              <w:rPr>
                <w:rFonts w:ascii="Arial" w:hAnsi="Arial" w:cs="Arial"/>
                <w:sz w:val="20"/>
                <w:szCs w:val="20"/>
              </w:rPr>
              <w:t xml:space="preserve">a harsh </w:t>
            </w:r>
            <w:r w:rsidR="001362AE">
              <w:rPr>
                <w:rFonts w:ascii="Arial" w:hAnsi="Arial" w:cs="Arial"/>
                <w:sz w:val="20"/>
                <w:szCs w:val="20"/>
              </w:rPr>
              <w:t>life in</w:t>
            </w:r>
            <w:r w:rsidRPr="007C531B">
              <w:rPr>
                <w:rFonts w:ascii="Arial" w:hAnsi="Arial" w:cs="Arial"/>
                <w:sz w:val="20"/>
                <w:szCs w:val="20"/>
              </w:rPr>
              <w:t xml:space="preserve"> </w:t>
            </w:r>
            <w:r w:rsidR="00900D55">
              <w:rPr>
                <w:rFonts w:ascii="Arial" w:hAnsi="Arial" w:cs="Arial"/>
                <w:sz w:val="20"/>
                <w:szCs w:val="20"/>
              </w:rPr>
              <w:t xml:space="preserve">a </w:t>
            </w:r>
            <w:r w:rsidRPr="007C531B">
              <w:rPr>
                <w:rFonts w:ascii="Arial" w:hAnsi="Arial" w:cs="Arial"/>
                <w:sz w:val="20"/>
                <w:szCs w:val="20"/>
              </w:rPr>
              <w:t>residential school</w:t>
            </w:r>
            <w:r w:rsidR="00890F8E">
              <w:rPr>
                <w:rFonts w:ascii="Arial" w:hAnsi="Arial" w:cs="Arial"/>
                <w:sz w:val="20"/>
                <w:szCs w:val="20"/>
              </w:rPr>
              <w:t>.</w:t>
            </w:r>
          </w:p>
          <w:p w14:paraId="20AAE046" w14:textId="707ECF72" w:rsidR="00E07CAE" w:rsidRDefault="00E07CAE" w:rsidP="00E07CAE">
            <w:pPr>
              <w:pStyle w:val="BodyText1"/>
              <w:rPr>
                <w:rFonts w:ascii="Arial" w:hAnsi="Arial" w:cs="Arial"/>
                <w:sz w:val="20"/>
                <w:szCs w:val="20"/>
              </w:rPr>
            </w:pPr>
          </w:p>
          <w:p w14:paraId="00EC79A0" w14:textId="3AB50337" w:rsidR="00E07CAE" w:rsidRDefault="00E07CAE" w:rsidP="00E07CAE"/>
          <w:p w14:paraId="4D491F62" w14:textId="77777777" w:rsidR="00E07CAE" w:rsidRPr="00E07CAE" w:rsidRDefault="00E07CAE" w:rsidP="00E07CAE"/>
          <w:p w14:paraId="40561E0D" w14:textId="3925F9C9" w:rsidR="004741F7" w:rsidRPr="007D4720" w:rsidRDefault="004741F7" w:rsidP="004741F7">
            <w:pPr>
              <w:spacing w:before="120" w:after="60"/>
              <w:rPr>
                <w:rFonts w:ascii="Arial" w:eastAsiaTheme="minorEastAsia" w:hAnsi="Arial" w:cs="Arial"/>
                <w:b/>
                <w:color w:val="91171D"/>
                <w:sz w:val="24"/>
                <w:szCs w:val="20"/>
              </w:rPr>
            </w:pPr>
            <w:r w:rsidRPr="007D4720">
              <w:rPr>
                <w:rFonts w:ascii="Arial" w:eastAsiaTheme="minorEastAsia" w:hAnsi="Arial" w:cs="Arial"/>
                <w:b/>
                <w:color w:val="91171D"/>
                <w:sz w:val="24"/>
                <w:szCs w:val="20"/>
              </w:rPr>
              <w:lastRenderedPageBreak/>
              <w:t>Introduction</w:t>
            </w:r>
          </w:p>
          <w:p w14:paraId="41C1F326" w14:textId="77777777" w:rsidR="0093425A" w:rsidRDefault="00221CD5" w:rsidP="00221CD5">
            <w:pPr>
              <w:pStyle w:val="BodyText1"/>
              <w:rPr>
                <w:rFonts w:ascii="Arial" w:hAnsi="Arial" w:cs="Arial"/>
                <w:sz w:val="20"/>
                <w:szCs w:val="20"/>
              </w:rPr>
            </w:pPr>
            <w:r w:rsidRPr="007C531B">
              <w:rPr>
                <w:rFonts w:ascii="Arial" w:hAnsi="Arial" w:cs="Arial"/>
                <w:sz w:val="20"/>
                <w:szCs w:val="20"/>
              </w:rPr>
              <w:t>Students will explore the importance of self-esteem and identity in the development of resiliency. This concept will be experienced by engaging in a tag-on activity. Students will pin or tape a sheet of paper on their backs and walk around the room adding spec</w:t>
            </w:r>
            <w:r w:rsidR="001362AE">
              <w:rPr>
                <w:rFonts w:ascii="Arial" w:hAnsi="Arial" w:cs="Arial"/>
                <w:sz w:val="20"/>
                <w:szCs w:val="20"/>
              </w:rPr>
              <w:t>ific positive comments about each</w:t>
            </w:r>
            <w:r w:rsidRPr="007C531B">
              <w:rPr>
                <w:rFonts w:ascii="Arial" w:hAnsi="Arial" w:cs="Arial"/>
                <w:sz w:val="20"/>
                <w:szCs w:val="20"/>
              </w:rPr>
              <w:t xml:space="preserve"> student</w:t>
            </w:r>
            <w:r w:rsidR="001362AE">
              <w:rPr>
                <w:rFonts w:ascii="Arial" w:hAnsi="Arial" w:cs="Arial"/>
                <w:sz w:val="20"/>
                <w:szCs w:val="20"/>
              </w:rPr>
              <w:t xml:space="preserve"> in the classroom</w:t>
            </w:r>
            <w:r w:rsidRPr="007C531B">
              <w:rPr>
                <w:rFonts w:ascii="Arial" w:hAnsi="Arial" w:cs="Arial"/>
                <w:sz w:val="20"/>
                <w:szCs w:val="20"/>
              </w:rPr>
              <w:t xml:space="preserve">. </w:t>
            </w:r>
          </w:p>
          <w:p w14:paraId="42CBB735" w14:textId="6BE16A8F" w:rsidR="00221CD5" w:rsidRPr="007C531B" w:rsidRDefault="00221CD5" w:rsidP="00221CD5">
            <w:pPr>
              <w:pStyle w:val="BodyText1"/>
              <w:rPr>
                <w:rFonts w:ascii="Arial" w:hAnsi="Arial" w:cs="Arial"/>
                <w:sz w:val="20"/>
                <w:szCs w:val="20"/>
              </w:rPr>
            </w:pPr>
            <w:r w:rsidRPr="007C531B">
              <w:rPr>
                <w:rFonts w:ascii="Arial" w:hAnsi="Arial" w:cs="Arial"/>
                <w:sz w:val="20"/>
                <w:szCs w:val="20"/>
              </w:rPr>
              <w:t>Students will read and reflect on how it feels to receive positive feedback and imagine how they would feel differently if they only received negative comments. Students need to consider how negative feedback can impact their ability to build resiliency</w:t>
            </w:r>
            <w:r w:rsidR="006758AC">
              <w:rPr>
                <w:rFonts w:ascii="Arial" w:hAnsi="Arial" w:cs="Arial"/>
                <w:sz w:val="20"/>
                <w:szCs w:val="20"/>
              </w:rPr>
              <w:t>.</w:t>
            </w:r>
          </w:p>
          <w:p w14:paraId="1C4047F8" w14:textId="77777777" w:rsidR="00221CD5" w:rsidRPr="007D4720" w:rsidRDefault="004741F7" w:rsidP="003019FA">
            <w:pPr>
              <w:spacing w:before="200" w:after="60"/>
              <w:rPr>
                <w:rFonts w:ascii="Arial" w:eastAsiaTheme="minorEastAsia" w:hAnsi="Arial" w:cs="Arial"/>
                <w:b/>
                <w:color w:val="91171D"/>
                <w:sz w:val="24"/>
                <w:szCs w:val="20"/>
              </w:rPr>
            </w:pPr>
            <w:r w:rsidRPr="003019FA">
              <w:rPr>
                <w:rFonts w:ascii="Arial" w:hAnsi="Arial" w:cs="Arial"/>
                <w:b/>
                <w:color w:val="91171D"/>
                <w:sz w:val="24"/>
              </w:rPr>
              <w:t>Activity</w:t>
            </w:r>
            <w:r>
              <w:rPr>
                <w:rFonts w:ascii="Arial" w:eastAsiaTheme="minorEastAsia" w:hAnsi="Arial" w:cs="Arial"/>
                <w:b/>
                <w:color w:val="91171D"/>
                <w:sz w:val="24"/>
                <w:szCs w:val="20"/>
              </w:rPr>
              <w:t>/Experience</w:t>
            </w:r>
          </w:p>
          <w:p w14:paraId="6915B528" w14:textId="4288388D" w:rsidR="00221CD5" w:rsidRPr="007C531B" w:rsidRDefault="001362AE" w:rsidP="004741F7">
            <w:pPr>
              <w:pStyle w:val="BodyText1"/>
              <w:keepNext/>
              <w:shd w:val="clear" w:color="auto" w:fill="FFFFFF" w:themeFill="background1"/>
              <w:rPr>
                <w:rFonts w:ascii="Arial" w:hAnsi="Arial" w:cs="Arial"/>
                <w:sz w:val="20"/>
                <w:szCs w:val="20"/>
              </w:rPr>
            </w:pPr>
            <w:r>
              <w:rPr>
                <w:rFonts w:ascii="Arial" w:hAnsi="Arial" w:cs="Arial"/>
                <w:sz w:val="20"/>
                <w:szCs w:val="20"/>
              </w:rPr>
              <w:t>Have</w:t>
            </w:r>
            <w:r w:rsidR="00221CD5" w:rsidRPr="007C531B">
              <w:rPr>
                <w:rFonts w:ascii="Arial" w:hAnsi="Arial" w:cs="Arial"/>
                <w:sz w:val="20"/>
                <w:szCs w:val="20"/>
              </w:rPr>
              <w:t xml:space="preserve"> students read the book </w:t>
            </w:r>
            <w:r w:rsidR="00221CD5" w:rsidRPr="007C531B">
              <w:rPr>
                <w:rFonts w:ascii="Arial" w:hAnsi="Arial" w:cs="Arial"/>
                <w:i/>
                <w:sz w:val="20"/>
                <w:szCs w:val="20"/>
              </w:rPr>
              <w:t>Fatty Legs</w:t>
            </w:r>
            <w:r w:rsidR="00221CD5" w:rsidRPr="007C531B">
              <w:rPr>
                <w:rFonts w:ascii="Arial" w:hAnsi="Arial" w:cs="Arial"/>
                <w:sz w:val="20"/>
                <w:szCs w:val="20"/>
              </w:rPr>
              <w:t xml:space="preserve"> and complete a reflective journal. As part of the journal entry,</w:t>
            </w:r>
            <w:r w:rsidR="006E1BAE">
              <w:rPr>
                <w:rFonts w:ascii="Arial" w:hAnsi="Arial" w:cs="Arial"/>
                <w:sz w:val="20"/>
                <w:szCs w:val="20"/>
              </w:rPr>
              <w:t xml:space="preserve"> ask</w:t>
            </w:r>
            <w:r w:rsidR="00221CD5" w:rsidRPr="007C531B">
              <w:rPr>
                <w:rFonts w:ascii="Arial" w:hAnsi="Arial" w:cs="Arial"/>
                <w:sz w:val="20"/>
                <w:szCs w:val="20"/>
              </w:rPr>
              <w:t xml:space="preserve"> students to complete a double journal entry and locate five to ten quotes from the book that demonstrate </w:t>
            </w:r>
            <w:r w:rsidR="00554911">
              <w:rPr>
                <w:rFonts w:ascii="Arial" w:hAnsi="Arial" w:cs="Arial"/>
                <w:sz w:val="20"/>
                <w:szCs w:val="20"/>
              </w:rPr>
              <w:t>ways in which</w:t>
            </w:r>
            <w:r w:rsidR="00554911" w:rsidRPr="007C531B">
              <w:rPr>
                <w:rFonts w:ascii="Arial" w:hAnsi="Arial" w:cs="Arial"/>
                <w:sz w:val="20"/>
                <w:szCs w:val="20"/>
              </w:rPr>
              <w:t xml:space="preserve"> </w:t>
            </w:r>
            <w:proofErr w:type="spellStart"/>
            <w:r w:rsidR="00221CD5" w:rsidRPr="007C531B">
              <w:rPr>
                <w:rFonts w:ascii="Arial" w:hAnsi="Arial" w:cs="Arial"/>
                <w:sz w:val="20"/>
                <w:szCs w:val="20"/>
              </w:rPr>
              <w:t>Olemaun</w:t>
            </w:r>
            <w:proofErr w:type="spellEnd"/>
            <w:r w:rsidR="00221CD5" w:rsidRPr="007C531B">
              <w:rPr>
                <w:rFonts w:ascii="Arial" w:hAnsi="Arial" w:cs="Arial"/>
                <w:sz w:val="20"/>
                <w:szCs w:val="20"/>
              </w:rPr>
              <w:t xml:space="preserve"> displays resiliency. Students explain the s</w:t>
            </w:r>
            <w:r w:rsidR="004741F7">
              <w:rPr>
                <w:rFonts w:ascii="Arial" w:hAnsi="Arial" w:cs="Arial"/>
                <w:sz w:val="20"/>
                <w:szCs w:val="20"/>
              </w:rPr>
              <w:t xml:space="preserve">ignificance of </w:t>
            </w:r>
            <w:r w:rsidR="006E1BAE">
              <w:rPr>
                <w:rFonts w:ascii="Arial" w:hAnsi="Arial" w:cs="Arial"/>
                <w:sz w:val="20"/>
                <w:szCs w:val="20"/>
              </w:rPr>
              <w:t xml:space="preserve">each </w:t>
            </w:r>
            <w:r w:rsidR="004741F7">
              <w:rPr>
                <w:rFonts w:ascii="Arial" w:hAnsi="Arial" w:cs="Arial"/>
                <w:sz w:val="20"/>
                <w:szCs w:val="20"/>
              </w:rPr>
              <w:t>quote</w:t>
            </w:r>
            <w:r w:rsidR="006E1BAE">
              <w:rPr>
                <w:rFonts w:ascii="Arial" w:hAnsi="Arial" w:cs="Arial"/>
                <w:sz w:val="20"/>
                <w:szCs w:val="20"/>
              </w:rPr>
              <w:t xml:space="preserve"> they have located</w:t>
            </w:r>
            <w:r w:rsidR="004741F7">
              <w:rPr>
                <w:rFonts w:ascii="Arial" w:hAnsi="Arial" w:cs="Arial"/>
                <w:sz w:val="20"/>
                <w:szCs w:val="20"/>
              </w:rPr>
              <w:t>.</w:t>
            </w:r>
          </w:p>
          <w:p w14:paraId="00D3A4FD" w14:textId="77777777" w:rsidR="00221CD5" w:rsidRPr="007D4720" w:rsidRDefault="004741F7" w:rsidP="003019FA">
            <w:pPr>
              <w:spacing w:before="200" w:after="60"/>
              <w:rPr>
                <w:rFonts w:ascii="Arial" w:eastAsiaTheme="minorEastAsia" w:hAnsi="Arial" w:cs="Arial"/>
                <w:b/>
                <w:color w:val="91171D"/>
                <w:sz w:val="24"/>
                <w:szCs w:val="20"/>
              </w:rPr>
            </w:pPr>
            <w:r w:rsidRPr="003019FA">
              <w:rPr>
                <w:rFonts w:ascii="Arial" w:hAnsi="Arial" w:cs="Arial"/>
                <w:b/>
                <w:color w:val="91171D"/>
                <w:sz w:val="24"/>
              </w:rPr>
              <w:t>Conclusion</w:t>
            </w:r>
          </w:p>
          <w:p w14:paraId="526D2F23" w14:textId="0CBF4041" w:rsidR="00221CD5" w:rsidRDefault="00221CD5" w:rsidP="00E9748B">
            <w:pPr>
              <w:pStyle w:val="BodyText1"/>
              <w:shd w:val="clear" w:color="auto" w:fill="FFFFFF" w:themeFill="background1"/>
              <w:rPr>
                <w:rFonts w:ascii="Arial" w:hAnsi="Arial" w:cs="Arial"/>
                <w:sz w:val="20"/>
                <w:szCs w:val="20"/>
              </w:rPr>
            </w:pPr>
            <w:r w:rsidRPr="007C531B">
              <w:rPr>
                <w:rFonts w:ascii="Arial" w:hAnsi="Arial" w:cs="Arial"/>
                <w:sz w:val="20"/>
                <w:szCs w:val="20"/>
              </w:rPr>
              <w:t>Once the book is complete</w:t>
            </w:r>
            <w:r w:rsidR="001362AE">
              <w:rPr>
                <w:rFonts w:ascii="Arial" w:hAnsi="Arial" w:cs="Arial"/>
                <w:sz w:val="20"/>
                <w:szCs w:val="20"/>
              </w:rPr>
              <w:t>d</w:t>
            </w:r>
            <w:r w:rsidRPr="007C531B">
              <w:rPr>
                <w:rFonts w:ascii="Arial" w:hAnsi="Arial" w:cs="Arial"/>
                <w:sz w:val="20"/>
                <w:szCs w:val="20"/>
              </w:rPr>
              <w:t xml:space="preserve">, students will reflect on what they learned about </w:t>
            </w:r>
            <w:proofErr w:type="spellStart"/>
            <w:r w:rsidRPr="007C531B">
              <w:rPr>
                <w:rFonts w:ascii="Arial" w:hAnsi="Arial" w:cs="Arial"/>
                <w:sz w:val="20"/>
                <w:szCs w:val="20"/>
              </w:rPr>
              <w:t>Olemaun</w:t>
            </w:r>
            <w:proofErr w:type="spellEnd"/>
            <w:r w:rsidRPr="007C531B">
              <w:rPr>
                <w:rFonts w:ascii="Arial" w:hAnsi="Arial" w:cs="Arial"/>
                <w:sz w:val="20"/>
                <w:szCs w:val="20"/>
              </w:rPr>
              <w:t xml:space="preserve">. How was </w:t>
            </w:r>
            <w:proofErr w:type="spellStart"/>
            <w:r w:rsidRPr="007C531B">
              <w:rPr>
                <w:rFonts w:ascii="Arial" w:hAnsi="Arial" w:cs="Arial"/>
                <w:sz w:val="20"/>
                <w:szCs w:val="20"/>
              </w:rPr>
              <w:t>Olemaun</w:t>
            </w:r>
            <w:proofErr w:type="spellEnd"/>
            <w:r w:rsidRPr="007C531B">
              <w:rPr>
                <w:rFonts w:ascii="Arial" w:hAnsi="Arial" w:cs="Arial"/>
                <w:sz w:val="20"/>
                <w:szCs w:val="20"/>
              </w:rPr>
              <w:t xml:space="preserve"> able to use </w:t>
            </w:r>
            <w:r w:rsidR="003019FA">
              <w:rPr>
                <w:rFonts w:ascii="Arial" w:hAnsi="Arial" w:cs="Arial"/>
                <w:sz w:val="20"/>
                <w:szCs w:val="20"/>
              </w:rPr>
              <w:t xml:space="preserve">her </w:t>
            </w:r>
            <w:r w:rsidRPr="007C531B">
              <w:rPr>
                <w:rFonts w:ascii="Arial" w:hAnsi="Arial" w:cs="Arial"/>
                <w:sz w:val="20"/>
                <w:szCs w:val="20"/>
              </w:rPr>
              <w:t xml:space="preserve">negative experiences to </w:t>
            </w:r>
            <w:r w:rsidR="006E1BAE">
              <w:rPr>
                <w:rFonts w:ascii="Arial" w:hAnsi="Arial" w:cs="Arial"/>
                <w:sz w:val="20"/>
                <w:szCs w:val="20"/>
              </w:rPr>
              <w:t>move</w:t>
            </w:r>
            <w:r w:rsidR="006E1BAE" w:rsidRPr="007C531B">
              <w:rPr>
                <w:rFonts w:ascii="Arial" w:hAnsi="Arial" w:cs="Arial"/>
                <w:sz w:val="20"/>
                <w:szCs w:val="20"/>
              </w:rPr>
              <w:t xml:space="preserve"> </w:t>
            </w:r>
            <w:r w:rsidRPr="007C531B">
              <w:rPr>
                <w:rFonts w:ascii="Arial" w:hAnsi="Arial" w:cs="Arial"/>
                <w:sz w:val="20"/>
                <w:szCs w:val="20"/>
              </w:rPr>
              <w:t>forward</w:t>
            </w:r>
            <w:r w:rsidR="006E1BAE">
              <w:rPr>
                <w:rFonts w:ascii="Arial" w:hAnsi="Arial" w:cs="Arial"/>
                <w:sz w:val="20"/>
                <w:szCs w:val="20"/>
              </w:rPr>
              <w:t xml:space="preserve"> and overcome difficult situations</w:t>
            </w:r>
            <w:r w:rsidRPr="007C531B">
              <w:rPr>
                <w:rFonts w:ascii="Arial" w:hAnsi="Arial" w:cs="Arial"/>
                <w:sz w:val="20"/>
                <w:szCs w:val="20"/>
              </w:rPr>
              <w:t>?</w:t>
            </w:r>
          </w:p>
          <w:p w14:paraId="41B63885" w14:textId="77777777" w:rsidR="00221CD5" w:rsidRPr="007D4720" w:rsidRDefault="004741F7" w:rsidP="003019FA">
            <w:pPr>
              <w:spacing w:before="200" w:after="60"/>
              <w:rPr>
                <w:rFonts w:ascii="Arial" w:eastAsiaTheme="minorEastAsia" w:hAnsi="Arial" w:cs="Arial"/>
                <w:b/>
                <w:color w:val="91171D"/>
                <w:sz w:val="24"/>
                <w:szCs w:val="20"/>
              </w:rPr>
            </w:pPr>
            <w:r w:rsidRPr="003019FA">
              <w:rPr>
                <w:rFonts w:ascii="Arial" w:hAnsi="Arial" w:cs="Arial"/>
                <w:b/>
                <w:color w:val="91171D"/>
                <w:sz w:val="24"/>
              </w:rPr>
              <w:t>Extension</w:t>
            </w:r>
          </w:p>
          <w:p w14:paraId="06A30D5A" w14:textId="7475001E" w:rsidR="00221CD5" w:rsidRDefault="00221CD5" w:rsidP="00221CD5">
            <w:pPr>
              <w:rPr>
                <w:rFonts w:ascii="Arial" w:hAnsi="Arial" w:cs="Arial"/>
                <w:sz w:val="20"/>
                <w:szCs w:val="20"/>
              </w:rPr>
            </w:pPr>
            <w:r w:rsidRPr="0075491A">
              <w:rPr>
                <w:rFonts w:ascii="Arial" w:hAnsi="Arial" w:cs="Arial"/>
                <w:sz w:val="20"/>
                <w:szCs w:val="20"/>
              </w:rPr>
              <w:t>Have students</w:t>
            </w:r>
            <w:r w:rsidRPr="008A722F">
              <w:rPr>
                <w:rFonts w:ascii="Arial" w:hAnsi="Arial" w:cs="Arial"/>
                <w:sz w:val="20"/>
                <w:szCs w:val="20"/>
              </w:rPr>
              <w:t xml:space="preserve"> </w:t>
            </w:r>
            <w:r w:rsidR="003D5441">
              <w:rPr>
                <w:rFonts w:ascii="Arial" w:hAnsi="Arial" w:cs="Arial"/>
                <w:sz w:val="20"/>
                <w:szCs w:val="20"/>
              </w:rPr>
              <w:t xml:space="preserve">consider their reflections about </w:t>
            </w:r>
            <w:proofErr w:type="spellStart"/>
            <w:r w:rsidR="003D5441">
              <w:rPr>
                <w:rFonts w:ascii="Arial" w:hAnsi="Arial" w:cs="Arial"/>
                <w:sz w:val="20"/>
                <w:szCs w:val="20"/>
              </w:rPr>
              <w:t>Olemaun’s</w:t>
            </w:r>
            <w:proofErr w:type="spellEnd"/>
            <w:r w:rsidR="003D5441">
              <w:rPr>
                <w:rFonts w:ascii="Arial" w:hAnsi="Arial" w:cs="Arial"/>
                <w:sz w:val="20"/>
                <w:szCs w:val="20"/>
              </w:rPr>
              <w:t xml:space="preserve"> resiliency in t</w:t>
            </w:r>
            <w:r w:rsidRPr="007C531B">
              <w:rPr>
                <w:rFonts w:ascii="Arial" w:hAnsi="Arial" w:cs="Arial"/>
                <w:sz w:val="20"/>
                <w:szCs w:val="20"/>
              </w:rPr>
              <w:t xml:space="preserve">heir </w:t>
            </w:r>
            <w:r w:rsidR="006E1BAE">
              <w:rPr>
                <w:rFonts w:ascii="Arial" w:hAnsi="Arial" w:cs="Arial"/>
                <w:sz w:val="20"/>
                <w:szCs w:val="20"/>
              </w:rPr>
              <w:t>reflective</w:t>
            </w:r>
            <w:r w:rsidR="006E1BAE" w:rsidRPr="007C531B">
              <w:rPr>
                <w:rFonts w:ascii="Arial" w:hAnsi="Arial" w:cs="Arial"/>
                <w:sz w:val="20"/>
                <w:szCs w:val="20"/>
              </w:rPr>
              <w:t xml:space="preserve"> </w:t>
            </w:r>
            <w:r w:rsidRPr="007C531B">
              <w:rPr>
                <w:rFonts w:ascii="Arial" w:hAnsi="Arial" w:cs="Arial"/>
                <w:sz w:val="20"/>
                <w:szCs w:val="20"/>
              </w:rPr>
              <w:t xml:space="preserve">journal. Students will share their </w:t>
            </w:r>
            <w:r w:rsidR="003D5441">
              <w:rPr>
                <w:rFonts w:ascii="Arial" w:hAnsi="Arial" w:cs="Arial"/>
                <w:sz w:val="20"/>
                <w:szCs w:val="20"/>
              </w:rPr>
              <w:t>reflections</w:t>
            </w:r>
            <w:r w:rsidRPr="007C531B">
              <w:rPr>
                <w:rFonts w:ascii="Arial" w:hAnsi="Arial" w:cs="Arial"/>
                <w:sz w:val="20"/>
                <w:szCs w:val="20"/>
              </w:rPr>
              <w:t xml:space="preserve"> </w:t>
            </w:r>
            <w:r w:rsidR="006E1BAE">
              <w:rPr>
                <w:rFonts w:ascii="Arial" w:hAnsi="Arial" w:cs="Arial"/>
                <w:sz w:val="20"/>
                <w:szCs w:val="20"/>
              </w:rPr>
              <w:t>with</w:t>
            </w:r>
            <w:r w:rsidR="006E1BAE" w:rsidRPr="007C531B">
              <w:rPr>
                <w:rFonts w:ascii="Arial" w:hAnsi="Arial" w:cs="Arial"/>
                <w:sz w:val="20"/>
                <w:szCs w:val="20"/>
              </w:rPr>
              <w:t xml:space="preserve"> </w:t>
            </w:r>
            <w:r w:rsidRPr="007C531B">
              <w:rPr>
                <w:rFonts w:ascii="Arial" w:hAnsi="Arial" w:cs="Arial"/>
                <w:sz w:val="20"/>
                <w:szCs w:val="20"/>
              </w:rPr>
              <w:t xml:space="preserve">partners and </w:t>
            </w:r>
            <w:r w:rsidR="006E1BAE">
              <w:rPr>
                <w:rFonts w:ascii="Arial" w:hAnsi="Arial" w:cs="Arial"/>
                <w:sz w:val="20"/>
                <w:szCs w:val="20"/>
              </w:rPr>
              <w:t xml:space="preserve">in </w:t>
            </w:r>
            <w:r w:rsidRPr="007C531B">
              <w:rPr>
                <w:rFonts w:ascii="Arial" w:hAnsi="Arial" w:cs="Arial"/>
                <w:sz w:val="20"/>
                <w:szCs w:val="20"/>
              </w:rPr>
              <w:t>small groups.</w:t>
            </w:r>
          </w:p>
          <w:p w14:paraId="3843F0AA" w14:textId="77777777" w:rsidR="00E9748B" w:rsidRPr="00DB44AB" w:rsidRDefault="003019FA" w:rsidP="00E9748B">
            <w:pPr>
              <w:spacing w:before="200" w:after="60"/>
              <w:rPr>
                <w:rFonts w:ascii="Arial" w:hAnsi="Arial" w:cs="Arial"/>
                <w:b/>
                <w:color w:val="91171D"/>
                <w:sz w:val="24"/>
              </w:rPr>
            </w:pPr>
            <w:r>
              <w:rPr>
                <w:rFonts w:ascii="Arial" w:hAnsi="Arial" w:cs="Arial"/>
                <w:b/>
                <w:color w:val="91171D"/>
                <w:sz w:val="24"/>
              </w:rPr>
              <w:t>Assessment for</w:t>
            </w:r>
            <w:r w:rsidR="00E9748B" w:rsidRPr="00DB44AB">
              <w:rPr>
                <w:rFonts w:ascii="Arial" w:hAnsi="Arial" w:cs="Arial"/>
                <w:b/>
                <w:color w:val="91171D"/>
                <w:sz w:val="24"/>
              </w:rPr>
              <w:t xml:space="preserve"> Student Learning</w:t>
            </w:r>
          </w:p>
          <w:p w14:paraId="217481BA" w14:textId="02181914" w:rsidR="00E9748B" w:rsidRPr="0075491A" w:rsidRDefault="00E9748B" w:rsidP="00221CD5">
            <w:pPr>
              <w:rPr>
                <w:rFonts w:ascii="Arial" w:hAnsi="Arial" w:cs="Arial"/>
                <w:sz w:val="20"/>
                <w:szCs w:val="20"/>
              </w:rPr>
            </w:pPr>
            <w:r w:rsidRPr="00E9748B">
              <w:rPr>
                <w:rFonts w:ascii="Arial" w:hAnsi="Arial" w:cs="Arial"/>
                <w:sz w:val="20"/>
                <w:szCs w:val="20"/>
              </w:rPr>
              <w:t>Consider multiple ways students can demonstrate their understanding</w:t>
            </w:r>
            <w:r w:rsidR="003019FA">
              <w:rPr>
                <w:rFonts w:ascii="Arial" w:hAnsi="Arial" w:cs="Arial"/>
                <w:sz w:val="20"/>
                <w:szCs w:val="20"/>
              </w:rPr>
              <w:t>s</w:t>
            </w:r>
            <w:r w:rsidRPr="00E9748B">
              <w:rPr>
                <w:rFonts w:ascii="Arial" w:hAnsi="Arial" w:cs="Arial"/>
                <w:sz w:val="20"/>
                <w:szCs w:val="20"/>
              </w:rPr>
              <w:t xml:space="preserve"> of </w:t>
            </w:r>
            <w:r w:rsidR="009A0183">
              <w:rPr>
                <w:rFonts w:ascii="Arial" w:hAnsi="Arial" w:cs="Arial"/>
                <w:sz w:val="20"/>
                <w:szCs w:val="20"/>
              </w:rPr>
              <w:t xml:space="preserve">resiliency </w:t>
            </w:r>
            <w:r w:rsidR="009A0183" w:rsidRPr="007C531B">
              <w:rPr>
                <w:rFonts w:ascii="Arial" w:hAnsi="Arial" w:cs="Arial"/>
                <w:sz w:val="20"/>
                <w:szCs w:val="20"/>
              </w:rPr>
              <w:t>as an aspect of individual</w:t>
            </w:r>
            <w:r w:rsidR="006E1BAE">
              <w:rPr>
                <w:rFonts w:ascii="Arial" w:hAnsi="Arial" w:cs="Arial"/>
                <w:sz w:val="20"/>
                <w:szCs w:val="20"/>
              </w:rPr>
              <w:t xml:space="preserve"> identity (both as it applies to themselves and also to </w:t>
            </w:r>
            <w:proofErr w:type="spellStart"/>
            <w:r w:rsidR="006E1BAE">
              <w:rPr>
                <w:rFonts w:ascii="Arial" w:hAnsi="Arial" w:cs="Arial"/>
                <w:sz w:val="20"/>
                <w:szCs w:val="20"/>
              </w:rPr>
              <w:t>Olemaun</w:t>
            </w:r>
            <w:proofErr w:type="spellEnd"/>
            <w:r w:rsidR="006E1BAE">
              <w:rPr>
                <w:rFonts w:ascii="Arial" w:hAnsi="Arial" w:cs="Arial"/>
                <w:sz w:val="20"/>
                <w:szCs w:val="20"/>
              </w:rPr>
              <w:t>)</w:t>
            </w:r>
            <w:r w:rsidR="009A0183" w:rsidRPr="007C531B">
              <w:rPr>
                <w:rFonts w:ascii="Arial" w:hAnsi="Arial" w:cs="Arial"/>
                <w:sz w:val="20"/>
                <w:szCs w:val="20"/>
              </w:rPr>
              <w:t xml:space="preserve"> and collective identity</w:t>
            </w:r>
            <w:r w:rsidR="003019FA">
              <w:rPr>
                <w:rFonts w:ascii="Arial" w:hAnsi="Arial" w:cs="Arial"/>
                <w:sz w:val="20"/>
                <w:szCs w:val="20"/>
              </w:rPr>
              <w:t xml:space="preserve"> (Inuit or other collective groups) as a reflection of the student activity</w:t>
            </w:r>
            <w:r w:rsidR="009A0183">
              <w:rPr>
                <w:rFonts w:ascii="Arial" w:hAnsi="Arial" w:cs="Arial"/>
                <w:sz w:val="20"/>
                <w:szCs w:val="20"/>
              </w:rPr>
              <w:t>.</w:t>
            </w:r>
          </w:p>
          <w:p w14:paraId="0DA1797E" w14:textId="77777777" w:rsidR="00221CD5" w:rsidRPr="0075491A" w:rsidRDefault="00221CD5" w:rsidP="00221CD5">
            <w:pPr>
              <w:pBdr>
                <w:bottom w:val="single" w:sz="6" w:space="1" w:color="auto"/>
              </w:pBdr>
              <w:rPr>
                <w:rFonts w:ascii="Arial" w:hAnsi="Arial" w:cs="Arial"/>
                <w:sz w:val="20"/>
                <w:szCs w:val="20"/>
              </w:rPr>
            </w:pPr>
          </w:p>
          <w:p w14:paraId="06BE7DBD" w14:textId="77777777" w:rsidR="00221CD5" w:rsidRPr="0075491A" w:rsidRDefault="00221CD5" w:rsidP="00221CD5">
            <w:pPr>
              <w:spacing w:before="120" w:after="120"/>
              <w:rPr>
                <w:rFonts w:ascii="Arial" w:hAnsi="Arial" w:cs="Arial"/>
                <w:sz w:val="20"/>
                <w:szCs w:val="20"/>
              </w:rPr>
            </w:pPr>
            <w:r w:rsidRPr="009765DE">
              <w:rPr>
                <w:rFonts w:ascii="Arial" w:hAnsi="Arial" w:cs="Arial"/>
                <w:b/>
                <w:color w:val="91171D"/>
                <w:sz w:val="20"/>
                <w:szCs w:val="20"/>
              </w:rPr>
              <w:t>Keywords:</w:t>
            </w:r>
            <w:r w:rsidRPr="009765DE">
              <w:rPr>
                <w:rFonts w:ascii="Arial" w:hAnsi="Arial" w:cs="Arial"/>
                <w:color w:val="91171D"/>
                <w:sz w:val="20"/>
                <w:szCs w:val="20"/>
              </w:rPr>
              <w:t xml:space="preserve"> </w:t>
            </w:r>
            <w:r w:rsidRPr="0075491A">
              <w:rPr>
                <w:rFonts w:ascii="Arial" w:hAnsi="Arial" w:cs="Arial"/>
                <w:sz w:val="20"/>
                <w:szCs w:val="20"/>
              </w:rPr>
              <w:t>belonging</w:t>
            </w:r>
            <w:r>
              <w:rPr>
                <w:rFonts w:ascii="Arial" w:hAnsi="Arial" w:cs="Arial"/>
                <w:sz w:val="20"/>
                <w:szCs w:val="20"/>
              </w:rPr>
              <w:t>;</w:t>
            </w:r>
            <w:r w:rsidRPr="0075491A">
              <w:rPr>
                <w:rFonts w:ascii="Arial" w:hAnsi="Arial" w:cs="Arial"/>
                <w:sz w:val="20"/>
                <w:szCs w:val="20"/>
              </w:rPr>
              <w:t xml:space="preserve"> kinships</w:t>
            </w:r>
          </w:p>
          <w:p w14:paraId="54EA8085" w14:textId="77777777" w:rsidR="00221CD5" w:rsidRPr="0075491A" w:rsidRDefault="00221CD5" w:rsidP="00221CD5">
            <w:pPr>
              <w:pBdr>
                <w:bottom w:val="single" w:sz="6" w:space="1" w:color="auto"/>
              </w:pBdr>
              <w:rPr>
                <w:rFonts w:ascii="Arial" w:hAnsi="Arial" w:cs="Arial"/>
                <w:sz w:val="20"/>
                <w:szCs w:val="20"/>
              </w:rPr>
            </w:pPr>
            <w:r w:rsidRPr="009765DE">
              <w:rPr>
                <w:rFonts w:ascii="Arial" w:hAnsi="Arial" w:cs="Arial"/>
                <w:b/>
                <w:color w:val="91171D"/>
                <w:sz w:val="20"/>
                <w:szCs w:val="20"/>
              </w:rPr>
              <w:t>Themes:</w:t>
            </w:r>
            <w:r w:rsidRPr="00836573">
              <w:rPr>
                <w:rFonts w:ascii="Arial" w:hAnsi="Arial" w:cs="Arial"/>
                <w:color w:val="5A1217"/>
                <w:sz w:val="20"/>
                <w:szCs w:val="20"/>
              </w:rPr>
              <w:t xml:space="preserve"> </w:t>
            </w:r>
            <w:r w:rsidRPr="00836573">
              <w:rPr>
                <w:rFonts w:ascii="Arial" w:hAnsi="Arial" w:cs="Arial"/>
                <w:sz w:val="20"/>
                <w:szCs w:val="20"/>
              </w:rPr>
              <w:t xml:space="preserve">residential schools; resiliency; </w:t>
            </w:r>
            <w:r w:rsidRPr="0075491A">
              <w:rPr>
                <w:rFonts w:ascii="Arial" w:hAnsi="Arial" w:cs="Arial"/>
                <w:sz w:val="20"/>
                <w:szCs w:val="20"/>
              </w:rPr>
              <w:t>i</w:t>
            </w:r>
            <w:r>
              <w:rPr>
                <w:rFonts w:ascii="Arial" w:hAnsi="Arial" w:cs="Arial"/>
                <w:sz w:val="20"/>
                <w:szCs w:val="20"/>
              </w:rPr>
              <w:t>dentity</w:t>
            </w:r>
          </w:p>
          <w:p w14:paraId="43514562" w14:textId="77777777" w:rsidR="00221CD5" w:rsidRPr="00836573" w:rsidRDefault="00221CD5" w:rsidP="00221CD5">
            <w:pPr>
              <w:pBdr>
                <w:bottom w:val="single" w:sz="6" w:space="1" w:color="auto"/>
              </w:pBdr>
              <w:rPr>
                <w:rFonts w:ascii="Arial" w:hAnsi="Arial" w:cs="Arial"/>
                <w:sz w:val="12"/>
                <w:szCs w:val="12"/>
              </w:rPr>
            </w:pPr>
          </w:p>
          <w:p w14:paraId="1FDF9CFE" w14:textId="4029E110" w:rsidR="00221CD5" w:rsidRPr="007D4720" w:rsidRDefault="00221CD5" w:rsidP="004741F7">
            <w:pPr>
              <w:spacing w:before="120" w:after="60"/>
              <w:rPr>
                <w:rFonts w:ascii="Arial" w:eastAsiaTheme="minorEastAsia" w:hAnsi="Arial" w:cs="Arial"/>
                <w:b/>
                <w:color w:val="91171D"/>
                <w:sz w:val="24"/>
                <w:szCs w:val="20"/>
              </w:rPr>
            </w:pPr>
            <w:r w:rsidRPr="007D4720">
              <w:rPr>
                <w:rFonts w:ascii="Arial" w:eastAsiaTheme="minorEastAsia" w:hAnsi="Arial" w:cs="Arial"/>
                <w:b/>
                <w:color w:val="91171D"/>
                <w:sz w:val="24"/>
                <w:szCs w:val="20"/>
              </w:rPr>
              <w:t>Teacher Background</w:t>
            </w:r>
            <w:r w:rsidR="00333CC8" w:rsidRPr="00333CC8">
              <w:rPr>
                <w:rStyle w:val="EndnoteReference"/>
                <w:rFonts w:ascii="Arial" w:hAnsi="Arial" w:cs="Arial"/>
                <w:color w:val="91171D"/>
                <w:sz w:val="20"/>
                <w:szCs w:val="20"/>
              </w:rPr>
              <w:endnoteReference w:id="2"/>
            </w:r>
          </w:p>
          <w:p w14:paraId="60966E53" w14:textId="203B9E88" w:rsidR="00221CD5" w:rsidRPr="00333CC8" w:rsidRDefault="00221CD5" w:rsidP="00221CD5">
            <w:pPr>
              <w:rPr>
                <w:rFonts w:ascii="Arial" w:hAnsi="Arial" w:cs="Arial"/>
                <w:b/>
                <w:sz w:val="20"/>
                <w:szCs w:val="20"/>
              </w:rPr>
            </w:pPr>
            <w:r w:rsidRPr="00333CC8">
              <w:rPr>
                <w:rFonts w:ascii="Arial" w:hAnsi="Arial" w:cs="Arial"/>
                <w:b/>
                <w:sz w:val="20"/>
                <w:szCs w:val="20"/>
              </w:rPr>
              <w:t>Walking Together</w:t>
            </w:r>
            <w:r w:rsidR="00D329A0">
              <w:rPr>
                <w:rFonts w:ascii="Arial" w:hAnsi="Arial" w:cs="Arial"/>
                <w:b/>
                <w:sz w:val="20"/>
                <w:szCs w:val="20"/>
              </w:rPr>
              <w:t>: First Nations, Métis and Inuit Perspectives in Curriculum (Alberta Education)</w:t>
            </w:r>
          </w:p>
          <w:p w14:paraId="1F2D7CF1" w14:textId="77777777" w:rsidR="00333CC8" w:rsidRPr="00333CC8" w:rsidRDefault="00333CC8" w:rsidP="00333CC8">
            <w:pPr>
              <w:pStyle w:val="ListParagraph"/>
              <w:numPr>
                <w:ilvl w:val="0"/>
                <w:numId w:val="15"/>
              </w:numPr>
              <w:spacing w:after="120" w:line="264" w:lineRule="auto"/>
              <w:rPr>
                <w:rFonts w:ascii="Arial" w:hAnsi="Arial" w:cs="Arial"/>
                <w:b/>
                <w:sz w:val="20"/>
                <w:szCs w:val="20"/>
              </w:rPr>
            </w:pPr>
            <w:r w:rsidRPr="00333CC8">
              <w:rPr>
                <w:rFonts w:ascii="Arial" w:hAnsi="Arial" w:cs="Arial"/>
                <w:sz w:val="20"/>
                <w:szCs w:val="20"/>
              </w:rPr>
              <w:t>Indigenous Pedagogy – Respecting Wisdom – Bob Cardinal (</w:t>
            </w:r>
            <w:hyperlink r:id="rId8" w:anchor="/indigenous_pedagogy/respecting_wisdom/bob_cardinal" w:history="1">
              <w:r w:rsidRPr="00333CC8">
                <w:rPr>
                  <w:rStyle w:val="Hyperlink"/>
                  <w:rFonts w:ascii="Arial" w:hAnsi="Arial" w:cs="Arial"/>
                  <w:sz w:val="20"/>
                  <w:szCs w:val="20"/>
                </w:rPr>
                <w:t>www.learnalberta.ca/content/aswt/#/indigenous_pedagogy/respecting_wisdom/bob_cardinal</w:t>
              </w:r>
            </w:hyperlink>
            <w:r w:rsidRPr="00333CC8">
              <w:rPr>
                <w:rFonts w:ascii="Arial" w:hAnsi="Arial" w:cs="Arial"/>
                <w:sz w:val="20"/>
                <w:szCs w:val="20"/>
              </w:rPr>
              <w:t>)</w:t>
            </w:r>
          </w:p>
          <w:p w14:paraId="06134CE2" w14:textId="595B480B" w:rsidR="00221CD5" w:rsidRPr="00333CC8" w:rsidRDefault="00333CC8" w:rsidP="00333CC8">
            <w:pPr>
              <w:pStyle w:val="ListParagraph"/>
              <w:rPr>
                <w:rFonts w:ascii="Arial" w:hAnsi="Arial" w:cs="Arial"/>
                <w:sz w:val="20"/>
                <w:szCs w:val="20"/>
              </w:rPr>
            </w:pPr>
            <w:r w:rsidRPr="00333CC8">
              <w:rPr>
                <w:rFonts w:ascii="Arial" w:hAnsi="Arial" w:cs="Arial"/>
                <w:sz w:val="20"/>
                <w:szCs w:val="20"/>
              </w:rPr>
              <w:t>(</w:t>
            </w:r>
            <w:hyperlink r:id="rId9" w:history="1">
              <w:r w:rsidRPr="00333CC8">
                <w:rPr>
                  <w:rStyle w:val="Hyperlink"/>
                  <w:rFonts w:ascii="Arial" w:hAnsi="Arial" w:cs="Arial"/>
                  <w:sz w:val="20"/>
                  <w:szCs w:val="20"/>
                </w:rPr>
                <w:t>www.learnalberta.ca/content/aswt/</w:t>
              </w:r>
            </w:hyperlink>
            <w:r w:rsidRPr="00333CC8">
              <w:rPr>
                <w:rFonts w:ascii="Arial" w:hAnsi="Arial" w:cs="Arial"/>
                <w:sz w:val="20"/>
                <w:szCs w:val="20"/>
              </w:rPr>
              <w:t>)</w:t>
            </w:r>
            <w:r w:rsidR="00221CD5" w:rsidRPr="00333CC8">
              <w:rPr>
                <w:rFonts w:ascii="Arial" w:hAnsi="Arial" w:cs="Arial"/>
                <w:sz w:val="20"/>
                <w:szCs w:val="20"/>
              </w:rPr>
              <w:t xml:space="preserve"> </w:t>
            </w:r>
          </w:p>
          <w:p w14:paraId="2D792EB4" w14:textId="1BF47628" w:rsidR="00221CD5" w:rsidRPr="00333CC8" w:rsidRDefault="00221CD5" w:rsidP="001D3A11">
            <w:pPr>
              <w:spacing w:before="120"/>
              <w:rPr>
                <w:rFonts w:ascii="Arial" w:hAnsi="Arial" w:cs="Arial"/>
                <w:b/>
                <w:sz w:val="20"/>
                <w:szCs w:val="20"/>
              </w:rPr>
            </w:pPr>
            <w:r w:rsidRPr="00333CC8">
              <w:rPr>
                <w:rFonts w:ascii="Arial" w:hAnsi="Arial" w:cs="Arial"/>
                <w:b/>
                <w:sz w:val="20"/>
                <w:szCs w:val="20"/>
              </w:rPr>
              <w:t>Guiding Voices</w:t>
            </w:r>
            <w:r w:rsidR="00D329A0">
              <w:rPr>
                <w:rFonts w:ascii="Arial" w:hAnsi="Arial" w:cs="Arial"/>
                <w:b/>
                <w:sz w:val="20"/>
                <w:szCs w:val="20"/>
              </w:rPr>
              <w:t>: A Curriculum Development Tool for Inclusion of First Nations, Métis and Inuit Perspectives Throughout the Curriculum (Alberta Education)</w:t>
            </w:r>
          </w:p>
          <w:p w14:paraId="1D017680" w14:textId="3B7C3BA1" w:rsidR="00221CD5" w:rsidRPr="00333CC8" w:rsidRDefault="00333CC8" w:rsidP="00221CD5">
            <w:pPr>
              <w:pStyle w:val="ListParagraph"/>
              <w:numPr>
                <w:ilvl w:val="0"/>
                <w:numId w:val="14"/>
              </w:numPr>
              <w:rPr>
                <w:rFonts w:ascii="Arial" w:hAnsi="Arial" w:cs="Arial"/>
                <w:sz w:val="20"/>
                <w:szCs w:val="20"/>
              </w:rPr>
            </w:pPr>
            <w:r>
              <w:rPr>
                <w:rFonts w:ascii="Arial" w:hAnsi="Arial" w:cs="Arial"/>
                <w:sz w:val="20"/>
                <w:szCs w:val="20"/>
              </w:rPr>
              <w:t>(</w:t>
            </w:r>
            <w:hyperlink r:id="rId10" w:history="1">
              <w:r w:rsidRPr="001279B0">
                <w:rPr>
                  <w:rStyle w:val="Hyperlink"/>
                  <w:rFonts w:ascii="Arial" w:hAnsi="Arial" w:cs="Arial"/>
                  <w:sz w:val="20"/>
                  <w:szCs w:val="20"/>
                </w:rPr>
                <w:t>www.learnalberta.ca/content/fnmigv/index.html</w:t>
              </w:r>
            </w:hyperlink>
            <w:r>
              <w:rPr>
                <w:rFonts w:ascii="Arial" w:hAnsi="Arial" w:cs="Arial"/>
                <w:sz w:val="20"/>
                <w:szCs w:val="20"/>
              </w:rPr>
              <w:t>)</w:t>
            </w:r>
          </w:p>
          <w:p w14:paraId="5C2BCE6F" w14:textId="1630B787" w:rsidR="00221CD5" w:rsidRPr="00333CC8" w:rsidRDefault="00221CD5" w:rsidP="001D3A11">
            <w:pPr>
              <w:spacing w:before="120"/>
              <w:rPr>
                <w:rFonts w:ascii="Arial" w:hAnsi="Arial" w:cs="Arial"/>
                <w:b/>
                <w:sz w:val="20"/>
                <w:szCs w:val="20"/>
              </w:rPr>
            </w:pPr>
            <w:r w:rsidRPr="00333CC8">
              <w:rPr>
                <w:rFonts w:ascii="Arial" w:hAnsi="Arial" w:cs="Arial"/>
                <w:b/>
                <w:sz w:val="20"/>
                <w:szCs w:val="20"/>
              </w:rPr>
              <w:t>Our Words, Our Ways</w:t>
            </w:r>
            <w:r w:rsidR="00D329A0">
              <w:rPr>
                <w:rFonts w:ascii="Arial" w:hAnsi="Arial" w:cs="Arial"/>
                <w:b/>
                <w:sz w:val="20"/>
                <w:szCs w:val="20"/>
              </w:rPr>
              <w:t>: Teaching First Nations, Métis and Inuit Learners (Alberta Education)</w:t>
            </w:r>
          </w:p>
          <w:p w14:paraId="179B7289" w14:textId="5FBB71F8" w:rsidR="00221CD5" w:rsidRPr="00333CC8" w:rsidRDefault="00D329A0" w:rsidP="00221CD5">
            <w:pPr>
              <w:pStyle w:val="ListParagraph"/>
              <w:numPr>
                <w:ilvl w:val="0"/>
                <w:numId w:val="14"/>
              </w:numPr>
              <w:rPr>
                <w:rFonts w:ascii="Arial" w:hAnsi="Arial" w:cs="Arial"/>
                <w:sz w:val="20"/>
                <w:szCs w:val="20"/>
              </w:rPr>
            </w:pPr>
            <w:r>
              <w:t>(</w:t>
            </w:r>
            <w:hyperlink r:id="rId11" w:history="1">
              <w:r w:rsidRPr="00D640DF">
                <w:rPr>
                  <w:rStyle w:val="Hyperlink"/>
                  <w:rFonts w:ascii="Arial" w:hAnsi="Arial" w:cs="Arial"/>
                  <w:sz w:val="20"/>
                  <w:szCs w:val="20"/>
                </w:rPr>
                <w:t>education.alberta.ca/media/</w:t>
              </w:r>
              <w:r>
                <w:rPr>
                  <w:rStyle w:val="Hyperlink"/>
                  <w:rFonts w:ascii="Arial" w:hAnsi="Arial" w:cs="Arial"/>
                  <w:sz w:val="20"/>
                  <w:szCs w:val="20"/>
                </w:rPr>
                <w:t>3615876</w:t>
              </w:r>
              <w:r w:rsidRPr="00D640DF">
                <w:rPr>
                  <w:rStyle w:val="Hyperlink"/>
                  <w:rFonts w:ascii="Arial" w:hAnsi="Arial" w:cs="Arial"/>
                  <w:sz w:val="20"/>
                  <w:szCs w:val="20"/>
                </w:rPr>
                <w:t>/our-words-our-ways.pdf</w:t>
              </w:r>
            </w:hyperlink>
            <w:r>
              <w:t>)</w:t>
            </w:r>
          </w:p>
          <w:p w14:paraId="4185AF10" w14:textId="38C4E5CC" w:rsidR="00221CD5" w:rsidRPr="00333CC8" w:rsidRDefault="006E1BAE" w:rsidP="001D3A11">
            <w:pPr>
              <w:spacing w:before="120"/>
              <w:rPr>
                <w:rFonts w:ascii="Arial" w:hAnsi="Arial" w:cs="Arial"/>
                <w:b/>
                <w:sz w:val="20"/>
                <w:szCs w:val="20"/>
              </w:rPr>
            </w:pPr>
            <w:r>
              <w:rPr>
                <w:rFonts w:ascii="Arial" w:hAnsi="Arial" w:cs="Arial"/>
                <w:b/>
                <w:sz w:val="20"/>
                <w:szCs w:val="20"/>
              </w:rPr>
              <w:t>Where Are the Children</w:t>
            </w:r>
          </w:p>
          <w:p w14:paraId="65CBFE03" w14:textId="7A1E80AC" w:rsidR="00221CD5" w:rsidRPr="00333CC8" w:rsidRDefault="00221CD5" w:rsidP="00830C91">
            <w:pPr>
              <w:pStyle w:val="ListParagraph"/>
              <w:numPr>
                <w:ilvl w:val="0"/>
                <w:numId w:val="14"/>
              </w:numPr>
              <w:spacing w:after="120"/>
              <w:rPr>
                <w:rFonts w:ascii="Arial" w:hAnsi="Arial" w:cs="Arial"/>
                <w:sz w:val="20"/>
                <w:szCs w:val="20"/>
              </w:rPr>
            </w:pPr>
            <w:r w:rsidRPr="00333CC8">
              <w:rPr>
                <w:rStyle w:val="Hyperlink"/>
                <w:rFonts w:ascii="Arial" w:hAnsi="Arial" w:cs="Arial"/>
                <w:color w:val="000000" w:themeColor="text1"/>
                <w:sz w:val="20"/>
                <w:szCs w:val="20"/>
                <w:u w:val="none"/>
              </w:rPr>
              <w:t xml:space="preserve"> (</w:t>
            </w:r>
            <w:hyperlink r:id="rId12" w:history="1">
              <w:r w:rsidR="00830C91" w:rsidRPr="00830C91">
                <w:rPr>
                  <w:rStyle w:val="Hyperlink"/>
                  <w:rFonts w:ascii="Arial" w:hAnsi="Arial" w:cs="Arial"/>
                  <w:sz w:val="20"/>
                  <w:szCs w:val="20"/>
                </w:rPr>
                <w:t>http://wherearethechildren.ca/exhibition/</w:t>
              </w:r>
            </w:hyperlink>
            <w:r w:rsidRPr="00333CC8">
              <w:rPr>
                <w:rStyle w:val="Hyperlink"/>
                <w:rFonts w:ascii="Arial" w:hAnsi="Arial" w:cs="Arial"/>
                <w:color w:val="000000" w:themeColor="text1"/>
                <w:sz w:val="20"/>
                <w:szCs w:val="20"/>
                <w:u w:val="none"/>
              </w:rPr>
              <w:t>)</w:t>
            </w:r>
          </w:p>
        </w:tc>
      </w:tr>
    </w:tbl>
    <w:p w14:paraId="779AC577" w14:textId="77777777" w:rsidR="00170116" w:rsidRPr="009765DE" w:rsidRDefault="00170116" w:rsidP="00170116">
      <w:pPr>
        <w:pStyle w:val="BodyText1"/>
        <w:rPr>
          <w:rFonts w:ascii="Arial" w:hAnsi="Arial" w:cs="Arial"/>
          <w:sz w:val="20"/>
          <w:szCs w:val="20"/>
        </w:rPr>
      </w:pPr>
    </w:p>
    <w:sectPr w:rsidR="00170116" w:rsidRPr="009765DE" w:rsidSect="00333CC8">
      <w:headerReference w:type="default" r:id="rId13"/>
      <w:footerReference w:type="default" r:id="rId14"/>
      <w:footerReference w:type="first" r:id="rId15"/>
      <w:pgSz w:w="12240" w:h="15840" w:code="1"/>
      <w:pgMar w:top="720" w:right="720" w:bottom="902"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609D" w14:textId="77777777" w:rsidR="00102CD9" w:rsidRDefault="00102CD9" w:rsidP="00CF0402">
      <w:r>
        <w:separator/>
      </w:r>
    </w:p>
  </w:endnote>
  <w:endnote w:type="continuationSeparator" w:id="0">
    <w:p w14:paraId="1FF9E276" w14:textId="77777777" w:rsidR="00102CD9" w:rsidRDefault="00102CD9" w:rsidP="00CF0402">
      <w:r>
        <w:continuationSeparator/>
      </w:r>
    </w:p>
  </w:endnote>
  <w:endnote w:id="1">
    <w:p w14:paraId="61E98767" w14:textId="6A051E49" w:rsidR="004741F7" w:rsidRPr="009765DE" w:rsidRDefault="004741F7" w:rsidP="004741F7">
      <w:pPr>
        <w:pStyle w:val="EndnoteText"/>
        <w:rPr>
          <w:color w:val="91171D"/>
        </w:rPr>
      </w:pPr>
      <w:r w:rsidRPr="009765DE">
        <w:rPr>
          <w:rStyle w:val="EndnoteReference"/>
          <w:color w:val="91171D"/>
        </w:rPr>
        <w:endnoteRef/>
      </w:r>
      <w:r w:rsidRPr="009765DE">
        <w:rPr>
          <w:color w:val="91171D"/>
        </w:rPr>
        <w:t xml:space="preserve"> </w:t>
      </w:r>
      <w:r w:rsidR="00675031" w:rsidRPr="00675031">
        <w:rPr>
          <w:rFonts w:ascii="Arial" w:hAnsi="Arial" w:cs="Arial"/>
          <w:color w:val="91171D"/>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916493">
        <w:rPr>
          <w:rFonts w:ascii="Arial" w:hAnsi="Arial" w:cs="Arial"/>
          <w:color w:val="91171D"/>
          <w:sz w:val="18"/>
        </w:rPr>
        <w:t>,</w:t>
      </w:r>
      <w:r w:rsidR="00FB08DC">
        <w:rPr>
          <w:rFonts w:ascii="Arial" w:hAnsi="Arial" w:cs="Arial"/>
          <w:color w:val="91171D"/>
          <w:sz w:val="18"/>
        </w:rPr>
        <w:t xml:space="preserve"> or n</w:t>
      </w:r>
      <w:r w:rsidR="00675031" w:rsidRPr="00675031">
        <w:rPr>
          <w:rFonts w:ascii="Arial" w:hAnsi="Arial" w:cs="Arial"/>
          <w:color w:val="91171D"/>
          <w:sz w:val="18"/>
        </w:rPr>
        <w:t>ation; they are not intended to represent the perspectives of all First Nations, Métis</w:t>
      </w:r>
      <w:r w:rsidR="00916493">
        <w:rPr>
          <w:rFonts w:ascii="Arial" w:hAnsi="Arial" w:cs="Arial"/>
          <w:color w:val="91171D"/>
          <w:sz w:val="18"/>
        </w:rPr>
        <w:t>,</w:t>
      </w:r>
      <w:r w:rsidR="00675031" w:rsidRPr="00675031">
        <w:rPr>
          <w:rFonts w:ascii="Arial" w:hAnsi="Arial" w:cs="Arial"/>
          <w:color w:val="91171D"/>
          <w:sz w:val="18"/>
        </w:rPr>
        <w:t xml:space="preserve"> or Inuit.</w:t>
      </w:r>
    </w:p>
  </w:endnote>
  <w:endnote w:id="2">
    <w:p w14:paraId="21ABE9C6" w14:textId="77777777" w:rsidR="00333CC8" w:rsidRPr="009765DE" w:rsidRDefault="00333CC8" w:rsidP="00333CC8">
      <w:pPr>
        <w:pStyle w:val="EndnoteText"/>
        <w:rPr>
          <w:color w:val="91171D"/>
        </w:rPr>
      </w:pPr>
      <w:r w:rsidRPr="009765DE">
        <w:rPr>
          <w:rStyle w:val="EndnoteReference"/>
          <w:color w:val="91171D"/>
        </w:rPr>
        <w:endnoteRef/>
      </w:r>
      <w:r w:rsidRPr="009765DE">
        <w:rPr>
          <w:color w:val="91171D"/>
        </w:rPr>
        <w:t xml:space="preserve"> </w:t>
      </w:r>
      <w:r w:rsidRPr="009765DE">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08F8" w14:textId="596BF90F" w:rsidR="007C531B" w:rsidRPr="007D2920" w:rsidRDefault="007D2920" w:rsidP="00333CC8">
    <w:pPr>
      <w:pStyle w:val="Footer"/>
      <w:tabs>
        <w:tab w:val="clear" w:pos="4680"/>
        <w:tab w:val="clear" w:pos="9360"/>
        <w:tab w:val="right" w:pos="10773"/>
      </w:tabs>
      <w:rPr>
        <w:color w:val="91171D"/>
      </w:rPr>
    </w:pPr>
    <w:r>
      <w:rPr>
        <w:color w:val="91171D"/>
      </w:rPr>
      <w:t xml:space="preserve">Sample Lesson Plan </w:t>
    </w:r>
    <w:r>
      <w:rPr>
        <w:noProof/>
      </w:rPr>
      <w:drawing>
        <wp:anchor distT="0" distB="0" distL="114300" distR="114300" simplePos="0" relativeHeight="251658240" behindDoc="1" locked="0" layoutInCell="1" allowOverlap="1" wp14:anchorId="4271CCE9" wp14:editId="29D9CD2F">
          <wp:simplePos x="0" y="0"/>
          <wp:positionH relativeFrom="margin">
            <wp:align>center</wp:align>
          </wp:positionH>
          <wp:positionV relativeFrom="page">
            <wp:posOffset>9469120</wp:posOffset>
          </wp:positionV>
          <wp:extent cx="957580" cy="360045"/>
          <wp:effectExtent l="0" t="0" r="0" b="1905"/>
          <wp:wrapNone/>
          <wp:docPr id="3" name="Picture 3"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E07CAE">
      <w:rPr>
        <w:noProof/>
        <w:color w:val="91171D"/>
      </w:rPr>
      <w:t>2</w:t>
    </w:r>
    <w:r>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2B1F" w14:textId="54E76300" w:rsidR="0083564A" w:rsidRPr="007D2920" w:rsidRDefault="007D2920" w:rsidP="00333CC8">
    <w:pPr>
      <w:pStyle w:val="Footer"/>
      <w:tabs>
        <w:tab w:val="clear" w:pos="4680"/>
        <w:tab w:val="clear" w:pos="9360"/>
        <w:tab w:val="right" w:pos="10773"/>
      </w:tabs>
      <w:rPr>
        <w:color w:val="91171D"/>
      </w:rPr>
    </w:pPr>
    <w:r>
      <w:rPr>
        <w:color w:val="91171D"/>
      </w:rPr>
      <w:t xml:space="preserve">Sample Lesson Plan </w:t>
    </w:r>
    <w:r w:rsidRPr="00333CC8">
      <w:rPr>
        <w:noProof/>
        <w:color w:val="91171D"/>
      </w:rPr>
      <w:drawing>
        <wp:anchor distT="0" distB="0" distL="114300" distR="114300" simplePos="0" relativeHeight="251660288" behindDoc="1" locked="0" layoutInCell="1" allowOverlap="1" wp14:anchorId="139D0E85" wp14:editId="33F73648">
          <wp:simplePos x="0" y="0"/>
          <wp:positionH relativeFrom="margin">
            <wp:align>center</wp:align>
          </wp:positionH>
          <wp:positionV relativeFrom="page">
            <wp:posOffset>9469120</wp:posOffset>
          </wp:positionV>
          <wp:extent cx="957580" cy="360045"/>
          <wp:effectExtent l="0" t="0" r="0" b="1905"/>
          <wp:wrapNone/>
          <wp:docPr id="4" name="Picture 4"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E07CAE">
      <w:rPr>
        <w:noProof/>
        <w:color w:val="91171D"/>
      </w:rPr>
      <w:t>1</w:t>
    </w:r>
    <w:r>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DA73" w14:textId="77777777" w:rsidR="00102CD9" w:rsidRDefault="00102CD9" w:rsidP="00CF0402">
      <w:r>
        <w:separator/>
      </w:r>
    </w:p>
  </w:footnote>
  <w:footnote w:type="continuationSeparator" w:id="0">
    <w:p w14:paraId="549E41D9" w14:textId="77777777" w:rsidR="00102CD9" w:rsidRDefault="00102CD9"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8F40" w14:textId="77777777" w:rsidR="0075491A" w:rsidRPr="009765DE" w:rsidRDefault="0075491A" w:rsidP="0075491A">
    <w:pPr>
      <w:pStyle w:val="Footer"/>
      <w:tabs>
        <w:tab w:val="clear" w:pos="4680"/>
        <w:tab w:val="clear" w:pos="9360"/>
        <w:tab w:val="right" w:pos="10800"/>
      </w:tabs>
      <w:spacing w:after="120"/>
      <w:rPr>
        <w:color w:val="91171D"/>
      </w:rPr>
    </w:pPr>
    <w:r w:rsidRPr="009765DE">
      <w:rPr>
        <w:color w:val="91171D"/>
      </w:rPr>
      <w:t>English Language Arts, 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FB6BE6"/>
    <w:multiLevelType w:val="hybridMultilevel"/>
    <w:tmpl w:val="8E1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518C1"/>
    <w:multiLevelType w:val="hybridMultilevel"/>
    <w:tmpl w:val="04C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B322E"/>
    <w:multiLevelType w:val="hybridMultilevel"/>
    <w:tmpl w:val="8B1C3C54"/>
    <w:lvl w:ilvl="0" w:tplc="181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025861"/>
    <w:multiLevelType w:val="hybridMultilevel"/>
    <w:tmpl w:val="737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4"/>
  </w:num>
  <w:num w:numId="5">
    <w:abstractNumId w:val="13"/>
  </w:num>
  <w:num w:numId="6">
    <w:abstractNumId w:val="5"/>
  </w:num>
  <w:num w:numId="7">
    <w:abstractNumId w:val="9"/>
  </w:num>
  <w:num w:numId="8">
    <w:abstractNumId w:val="12"/>
  </w:num>
  <w:num w:numId="9">
    <w:abstractNumId w:val="8"/>
  </w:num>
  <w:num w:numId="10">
    <w:abstractNumId w:val="2"/>
  </w:num>
  <w:num w:numId="11">
    <w:abstractNumId w:val="10"/>
  </w:num>
  <w:num w:numId="12">
    <w:abstractNumId w:val="1"/>
  </w:num>
  <w:num w:numId="13">
    <w:abstractNumId w:val="3"/>
  </w:num>
  <w:num w:numId="14">
    <w:abstractNumId w:val="6"/>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415E1"/>
    <w:rsid w:val="000512BA"/>
    <w:rsid w:val="00064E0C"/>
    <w:rsid w:val="00070302"/>
    <w:rsid w:val="00081052"/>
    <w:rsid w:val="000A4962"/>
    <w:rsid w:val="000E7CAC"/>
    <w:rsid w:val="000F51B2"/>
    <w:rsid w:val="00102CD9"/>
    <w:rsid w:val="001362AE"/>
    <w:rsid w:val="00142704"/>
    <w:rsid w:val="001514E5"/>
    <w:rsid w:val="00153757"/>
    <w:rsid w:val="00170116"/>
    <w:rsid w:val="00175DC1"/>
    <w:rsid w:val="00177D22"/>
    <w:rsid w:val="001868F2"/>
    <w:rsid w:val="00195B26"/>
    <w:rsid w:val="001A47A6"/>
    <w:rsid w:val="001D3A11"/>
    <w:rsid w:val="001E4F32"/>
    <w:rsid w:val="001F2E45"/>
    <w:rsid w:val="001F38CA"/>
    <w:rsid w:val="001F4621"/>
    <w:rsid w:val="002015EB"/>
    <w:rsid w:val="00212DE4"/>
    <w:rsid w:val="00221488"/>
    <w:rsid w:val="00221CD5"/>
    <w:rsid w:val="002430AA"/>
    <w:rsid w:val="00255C42"/>
    <w:rsid w:val="00276996"/>
    <w:rsid w:val="002829AE"/>
    <w:rsid w:val="00283675"/>
    <w:rsid w:val="00297B9E"/>
    <w:rsid w:val="002A22BC"/>
    <w:rsid w:val="002A4AFA"/>
    <w:rsid w:val="002A521D"/>
    <w:rsid w:val="002C0282"/>
    <w:rsid w:val="002E2122"/>
    <w:rsid w:val="002E5B99"/>
    <w:rsid w:val="002E5D97"/>
    <w:rsid w:val="002E7B57"/>
    <w:rsid w:val="003019FA"/>
    <w:rsid w:val="00302DDD"/>
    <w:rsid w:val="00304CA7"/>
    <w:rsid w:val="00315537"/>
    <w:rsid w:val="00333CC8"/>
    <w:rsid w:val="00334298"/>
    <w:rsid w:val="003343AC"/>
    <w:rsid w:val="003363D6"/>
    <w:rsid w:val="003466E2"/>
    <w:rsid w:val="0035398A"/>
    <w:rsid w:val="00362FA4"/>
    <w:rsid w:val="003B11A3"/>
    <w:rsid w:val="003C7E25"/>
    <w:rsid w:val="003D3D85"/>
    <w:rsid w:val="003D5441"/>
    <w:rsid w:val="003E3F16"/>
    <w:rsid w:val="00400853"/>
    <w:rsid w:val="00404325"/>
    <w:rsid w:val="0042195F"/>
    <w:rsid w:val="00426FFB"/>
    <w:rsid w:val="0045020F"/>
    <w:rsid w:val="004658D7"/>
    <w:rsid w:val="00466780"/>
    <w:rsid w:val="00472072"/>
    <w:rsid w:val="004729A8"/>
    <w:rsid w:val="004741F7"/>
    <w:rsid w:val="004927E3"/>
    <w:rsid w:val="00496438"/>
    <w:rsid w:val="004C3639"/>
    <w:rsid w:val="004E1E4E"/>
    <w:rsid w:val="004E705A"/>
    <w:rsid w:val="004F2569"/>
    <w:rsid w:val="004F4868"/>
    <w:rsid w:val="00517AD0"/>
    <w:rsid w:val="00534B8F"/>
    <w:rsid w:val="00534D39"/>
    <w:rsid w:val="0053692E"/>
    <w:rsid w:val="005533A8"/>
    <w:rsid w:val="00554911"/>
    <w:rsid w:val="005845CB"/>
    <w:rsid w:val="005B4933"/>
    <w:rsid w:val="005C17EE"/>
    <w:rsid w:val="005C58FB"/>
    <w:rsid w:val="005E4016"/>
    <w:rsid w:val="005F26A8"/>
    <w:rsid w:val="00604714"/>
    <w:rsid w:val="006111C2"/>
    <w:rsid w:val="006315E3"/>
    <w:rsid w:val="00632866"/>
    <w:rsid w:val="0064106C"/>
    <w:rsid w:val="00654AE2"/>
    <w:rsid w:val="006636C2"/>
    <w:rsid w:val="00673630"/>
    <w:rsid w:val="00675031"/>
    <w:rsid w:val="006758AC"/>
    <w:rsid w:val="0068073F"/>
    <w:rsid w:val="00680E74"/>
    <w:rsid w:val="006826A9"/>
    <w:rsid w:val="006901F3"/>
    <w:rsid w:val="0069473F"/>
    <w:rsid w:val="00696A2F"/>
    <w:rsid w:val="006A4089"/>
    <w:rsid w:val="006B4323"/>
    <w:rsid w:val="006B4B37"/>
    <w:rsid w:val="006C3853"/>
    <w:rsid w:val="006C3D5A"/>
    <w:rsid w:val="006D2513"/>
    <w:rsid w:val="006E0928"/>
    <w:rsid w:val="006E1BAE"/>
    <w:rsid w:val="006F1AAB"/>
    <w:rsid w:val="006F1B9E"/>
    <w:rsid w:val="00710E54"/>
    <w:rsid w:val="00717869"/>
    <w:rsid w:val="0072171E"/>
    <w:rsid w:val="00721CD1"/>
    <w:rsid w:val="00747093"/>
    <w:rsid w:val="0075491A"/>
    <w:rsid w:val="007577AE"/>
    <w:rsid w:val="00770E4C"/>
    <w:rsid w:val="007733DF"/>
    <w:rsid w:val="00795923"/>
    <w:rsid w:val="007A4B21"/>
    <w:rsid w:val="007C531B"/>
    <w:rsid w:val="007D2920"/>
    <w:rsid w:val="007D4720"/>
    <w:rsid w:val="007F758F"/>
    <w:rsid w:val="008256EF"/>
    <w:rsid w:val="00830C91"/>
    <w:rsid w:val="0083564A"/>
    <w:rsid w:val="00836573"/>
    <w:rsid w:val="008660C5"/>
    <w:rsid w:val="0088264C"/>
    <w:rsid w:val="0088276F"/>
    <w:rsid w:val="00890F8E"/>
    <w:rsid w:val="008A5C34"/>
    <w:rsid w:val="008A722F"/>
    <w:rsid w:val="008B6710"/>
    <w:rsid w:val="008C7D51"/>
    <w:rsid w:val="00900D55"/>
    <w:rsid w:val="00901F78"/>
    <w:rsid w:val="00907D8C"/>
    <w:rsid w:val="00916493"/>
    <w:rsid w:val="009213B0"/>
    <w:rsid w:val="00924FF1"/>
    <w:rsid w:val="0093425A"/>
    <w:rsid w:val="00942B81"/>
    <w:rsid w:val="00953BD1"/>
    <w:rsid w:val="00955827"/>
    <w:rsid w:val="009612E7"/>
    <w:rsid w:val="00967EB0"/>
    <w:rsid w:val="009765DE"/>
    <w:rsid w:val="0098067A"/>
    <w:rsid w:val="009818F6"/>
    <w:rsid w:val="00987D5D"/>
    <w:rsid w:val="009A0183"/>
    <w:rsid w:val="009C0BB0"/>
    <w:rsid w:val="009C1FAE"/>
    <w:rsid w:val="009F5821"/>
    <w:rsid w:val="009F7E8D"/>
    <w:rsid w:val="00A26870"/>
    <w:rsid w:val="00A362F4"/>
    <w:rsid w:val="00A6111F"/>
    <w:rsid w:val="00A6582C"/>
    <w:rsid w:val="00A66B4C"/>
    <w:rsid w:val="00A70680"/>
    <w:rsid w:val="00A90D8A"/>
    <w:rsid w:val="00AA4D49"/>
    <w:rsid w:val="00AF460B"/>
    <w:rsid w:val="00B1245C"/>
    <w:rsid w:val="00B12ABC"/>
    <w:rsid w:val="00B12DAC"/>
    <w:rsid w:val="00B21714"/>
    <w:rsid w:val="00B23DFC"/>
    <w:rsid w:val="00B44D77"/>
    <w:rsid w:val="00B51C8E"/>
    <w:rsid w:val="00B56492"/>
    <w:rsid w:val="00B57A13"/>
    <w:rsid w:val="00B6045F"/>
    <w:rsid w:val="00B84A43"/>
    <w:rsid w:val="00B856A5"/>
    <w:rsid w:val="00B94E4E"/>
    <w:rsid w:val="00BB3761"/>
    <w:rsid w:val="00BC36B3"/>
    <w:rsid w:val="00BE0C9E"/>
    <w:rsid w:val="00BE4572"/>
    <w:rsid w:val="00BE6723"/>
    <w:rsid w:val="00BE68E5"/>
    <w:rsid w:val="00BF0DFE"/>
    <w:rsid w:val="00C20DF5"/>
    <w:rsid w:val="00C42B2D"/>
    <w:rsid w:val="00C45AF1"/>
    <w:rsid w:val="00C5270F"/>
    <w:rsid w:val="00C77795"/>
    <w:rsid w:val="00CC199A"/>
    <w:rsid w:val="00CD5C0C"/>
    <w:rsid w:val="00CE7E07"/>
    <w:rsid w:val="00CF0402"/>
    <w:rsid w:val="00CF5378"/>
    <w:rsid w:val="00D040F6"/>
    <w:rsid w:val="00D329A0"/>
    <w:rsid w:val="00D37B73"/>
    <w:rsid w:val="00D41D2D"/>
    <w:rsid w:val="00D51CF2"/>
    <w:rsid w:val="00D648DC"/>
    <w:rsid w:val="00D73DC0"/>
    <w:rsid w:val="00D8300A"/>
    <w:rsid w:val="00D93226"/>
    <w:rsid w:val="00DA51BD"/>
    <w:rsid w:val="00DD0A98"/>
    <w:rsid w:val="00DD3E8F"/>
    <w:rsid w:val="00E04EB6"/>
    <w:rsid w:val="00E07CAE"/>
    <w:rsid w:val="00E15CD0"/>
    <w:rsid w:val="00E422AA"/>
    <w:rsid w:val="00E534DE"/>
    <w:rsid w:val="00E540C7"/>
    <w:rsid w:val="00E9748B"/>
    <w:rsid w:val="00EA2D7B"/>
    <w:rsid w:val="00EA6F4A"/>
    <w:rsid w:val="00EA7C5E"/>
    <w:rsid w:val="00EB4BC0"/>
    <w:rsid w:val="00EC2F73"/>
    <w:rsid w:val="00ED773D"/>
    <w:rsid w:val="00EE5FED"/>
    <w:rsid w:val="00EF4E00"/>
    <w:rsid w:val="00EF4F83"/>
    <w:rsid w:val="00F14C61"/>
    <w:rsid w:val="00F33D31"/>
    <w:rsid w:val="00F35644"/>
    <w:rsid w:val="00F77D1A"/>
    <w:rsid w:val="00FA7196"/>
    <w:rsid w:val="00FB08DC"/>
    <w:rsid w:val="00FC0EA0"/>
    <w:rsid w:val="00FD17D0"/>
    <w:rsid w:val="00FE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DCE806"/>
  <w15:docId w15:val="{5A58B03F-3833-4F2A-A49E-4B807A6D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table" w:customStyle="1" w:styleId="TableGrid1">
    <w:name w:val="Table Grid1"/>
    <w:basedOn w:val="TableNormal"/>
    <w:next w:val="TableNormal"/>
    <w:uiPriority w:val="59"/>
    <w:rsid w:val="00E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491A"/>
    <w:rPr>
      <w:rFonts w:eastAsiaTheme="minorEastAsia"/>
      <w:sz w:val="20"/>
      <w:szCs w:val="20"/>
    </w:rPr>
  </w:style>
  <w:style w:type="character" w:customStyle="1" w:styleId="EndnoteTextChar">
    <w:name w:val="Endnote Text Char"/>
    <w:basedOn w:val="DefaultParagraphFont"/>
    <w:link w:val="EndnoteText"/>
    <w:uiPriority w:val="99"/>
    <w:semiHidden/>
    <w:rsid w:val="0075491A"/>
    <w:rPr>
      <w:rFonts w:eastAsiaTheme="minorEastAsia"/>
      <w:sz w:val="20"/>
      <w:szCs w:val="20"/>
    </w:rPr>
  </w:style>
  <w:style w:type="character" w:styleId="EndnoteReference">
    <w:name w:val="endnote reference"/>
    <w:basedOn w:val="DefaultParagraphFont"/>
    <w:uiPriority w:val="99"/>
    <w:semiHidden/>
    <w:unhideWhenUsed/>
    <w:rsid w:val="00754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61766">
      <w:bodyDiv w:val="1"/>
      <w:marLeft w:val="0"/>
      <w:marRight w:val="0"/>
      <w:marTop w:val="0"/>
      <w:marBottom w:val="0"/>
      <w:divBdr>
        <w:top w:val="none" w:sz="0" w:space="0" w:color="auto"/>
        <w:left w:val="none" w:sz="0" w:space="0" w:color="auto"/>
        <w:bottom w:val="none" w:sz="0" w:space="0" w:color="auto"/>
        <w:right w:val="none" w:sz="0" w:space="0" w:color="auto"/>
      </w:divBdr>
    </w:div>
    <w:div w:id="478114187">
      <w:bodyDiv w:val="1"/>
      <w:marLeft w:val="0"/>
      <w:marRight w:val="0"/>
      <w:marTop w:val="0"/>
      <w:marBottom w:val="0"/>
      <w:divBdr>
        <w:top w:val="none" w:sz="0" w:space="0" w:color="auto"/>
        <w:left w:val="none" w:sz="0" w:space="0" w:color="auto"/>
        <w:bottom w:val="none" w:sz="0" w:space="0" w:color="auto"/>
        <w:right w:val="none" w:sz="0" w:space="0" w:color="auto"/>
      </w:divBdr>
    </w:div>
    <w:div w:id="1135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erearethechildren.ca/exhib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berta.ca/media/3615876/our-words-our-way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alberta.ca/content/fnmigv/index.html" TargetMode="Externa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32ED-A00C-4B26-B397-F0A8EB7F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Nancy Ristoff</cp:lastModifiedBy>
  <cp:revision>11</cp:revision>
  <cp:lastPrinted>2016-12-15T22:04:00Z</cp:lastPrinted>
  <dcterms:created xsi:type="dcterms:W3CDTF">2017-10-12T21:39:00Z</dcterms:created>
  <dcterms:modified xsi:type="dcterms:W3CDTF">2017-10-23T17:56:00Z</dcterms:modified>
</cp:coreProperties>
</file>