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8" w:space="0" w:color="5A1217"/>
          <w:left w:val="single" w:sz="8" w:space="0" w:color="5A1217"/>
          <w:bottom w:val="single" w:sz="8" w:space="0" w:color="5A1217"/>
          <w:right w:val="single" w:sz="8" w:space="0" w:color="5A1217"/>
          <w:insideH w:val="single" w:sz="8" w:space="0" w:color="5A1217"/>
          <w:insideV w:val="single" w:sz="8" w:space="0" w:color="5A12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80416D" w:rsidRPr="00935CDB" w14:paraId="7E93B9BD" w14:textId="77777777" w:rsidTr="00E134E0">
        <w:trPr>
          <w:trHeight w:val="620"/>
        </w:trPr>
        <w:tc>
          <w:tcPr>
            <w:tcW w:w="0" w:type="auto"/>
            <w:shd w:val="clear" w:color="auto" w:fill="91171D"/>
            <w:vAlign w:val="center"/>
          </w:tcPr>
          <w:p w14:paraId="63BA5675" w14:textId="77777777" w:rsidR="0080416D" w:rsidRPr="00A021F6" w:rsidRDefault="0080416D" w:rsidP="002D7FBC">
            <w:pPr>
              <w:jc w:val="center"/>
              <w:rPr>
                <w:rFonts w:ascii="Arial Narrow" w:hAnsi="Arial Narrow" w:cs="Arial"/>
                <w:spacing w:val="-10"/>
                <w:sz w:val="50"/>
                <w:szCs w:val="50"/>
              </w:rPr>
            </w:pPr>
            <w:bookmarkStart w:id="0" w:name="_GoBack"/>
            <w:bookmarkEnd w:id="0"/>
            <w:r w:rsidRPr="00A021F6">
              <w:rPr>
                <w:rFonts w:ascii="Arial Narrow" w:hAnsi="Arial Narrow" w:cs="Arial"/>
                <w:spacing w:val="-10"/>
                <w:sz w:val="50"/>
                <w:szCs w:val="50"/>
              </w:rPr>
              <w:t>E</w:t>
            </w:r>
            <w:r w:rsidR="0090125C" w:rsidRPr="00A021F6">
              <w:rPr>
                <w:rFonts w:ascii="Arial Narrow" w:hAnsi="Arial Narrow" w:cs="Arial"/>
                <w:spacing w:val="-10"/>
                <w:sz w:val="50"/>
                <w:szCs w:val="50"/>
              </w:rPr>
              <w:t>NGLISH LANGUAGE ARTS | GRADE 8</w:t>
            </w:r>
            <w:r w:rsidRPr="00A021F6">
              <w:rPr>
                <w:rFonts w:ascii="Arial Narrow" w:hAnsi="Arial Narrow" w:cs="Arial"/>
                <w:spacing w:val="-10"/>
                <w:sz w:val="50"/>
                <w:szCs w:val="50"/>
              </w:rPr>
              <w:t xml:space="preserve"> | LESSON PLAN</w:t>
            </w:r>
          </w:p>
        </w:tc>
      </w:tr>
      <w:tr w:rsidR="0080416D" w:rsidRPr="00935CDB" w14:paraId="3CAFBC77" w14:textId="77777777" w:rsidTr="00E134E0">
        <w:trPr>
          <w:trHeight w:val="58"/>
        </w:trPr>
        <w:tc>
          <w:tcPr>
            <w:tcW w:w="0" w:type="auto"/>
            <w:shd w:val="clear" w:color="auto" w:fill="auto"/>
            <w:vAlign w:val="center"/>
          </w:tcPr>
          <w:p w14:paraId="50284342" w14:textId="77777777" w:rsidR="009B0E80" w:rsidRPr="009B0E80" w:rsidRDefault="009B0E80" w:rsidP="009B0E80">
            <w:pPr>
              <w:spacing w:after="120"/>
              <w:rPr>
                <w:rFonts w:ascii="Arial" w:hAnsi="Arial" w:cs="Arial"/>
                <w:sz w:val="20"/>
                <w:szCs w:val="20"/>
              </w:rPr>
            </w:pPr>
            <w:r w:rsidRPr="009B0E80">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English Language Arts. </w:t>
            </w:r>
          </w:p>
          <w:p w14:paraId="33A92D65" w14:textId="77777777" w:rsidR="009B0E80" w:rsidRPr="009B0E80" w:rsidRDefault="009B0E80" w:rsidP="009B0E80">
            <w:pPr>
              <w:rPr>
                <w:rFonts w:ascii="Arial" w:hAnsi="Arial" w:cs="Arial"/>
                <w:sz w:val="20"/>
                <w:szCs w:val="20"/>
              </w:rPr>
            </w:pPr>
            <w:r w:rsidRPr="009B0E80">
              <w:rPr>
                <w:rFonts w:ascii="Arial" w:hAnsi="Arial" w:cs="Arial"/>
                <w:sz w:val="20"/>
                <w:szCs w:val="20"/>
              </w:rPr>
              <w:t>Each sample lesson plan includes content(s) or context(s) related to one or more of the following aspects of Education for Reconciliation:</w:t>
            </w:r>
          </w:p>
          <w:p w14:paraId="7C3F3D2D" w14:textId="77777777" w:rsidR="009B0E80" w:rsidRPr="009B0E80" w:rsidRDefault="009B0E80" w:rsidP="009B0E80">
            <w:pPr>
              <w:pStyle w:val="ListParagraph"/>
              <w:numPr>
                <w:ilvl w:val="0"/>
                <w:numId w:val="13"/>
              </w:numPr>
              <w:rPr>
                <w:rFonts w:ascii="Arial" w:hAnsi="Arial" w:cs="Arial"/>
                <w:sz w:val="20"/>
                <w:szCs w:val="20"/>
              </w:rPr>
            </w:pPr>
            <w:r w:rsidRPr="009B0E80">
              <w:rPr>
                <w:rFonts w:ascii="Arial" w:hAnsi="Arial" w:cs="Arial"/>
                <w:sz w:val="20"/>
                <w:szCs w:val="20"/>
              </w:rPr>
              <w:t>diverse perspectives and ways of knowing of First Nations, Métis, or Inuit, including values, traditions, kinship, language, and ways of being;</w:t>
            </w:r>
          </w:p>
          <w:p w14:paraId="211ADE1C" w14:textId="77777777" w:rsidR="009B0E80" w:rsidRPr="009B0E80" w:rsidRDefault="009B0E80" w:rsidP="009B0E80">
            <w:pPr>
              <w:pStyle w:val="ListParagraph"/>
              <w:numPr>
                <w:ilvl w:val="0"/>
                <w:numId w:val="13"/>
              </w:numPr>
              <w:rPr>
                <w:rFonts w:ascii="Arial" w:hAnsi="Arial" w:cs="Arial"/>
                <w:sz w:val="20"/>
                <w:szCs w:val="20"/>
              </w:rPr>
            </w:pPr>
            <w:r w:rsidRPr="009B0E80">
              <w:rPr>
                <w:rFonts w:ascii="Arial" w:hAnsi="Arial" w:cs="Arial"/>
                <w:sz w:val="20"/>
                <w:szCs w:val="20"/>
              </w:rPr>
              <w:t>understandings of the spirit and intent of treaties; or</w:t>
            </w:r>
          </w:p>
          <w:p w14:paraId="1EC7AE44" w14:textId="77777777" w:rsidR="009B0E80" w:rsidRPr="009B0E80" w:rsidRDefault="009B0E80" w:rsidP="009B0E80">
            <w:pPr>
              <w:pStyle w:val="ListParagraph"/>
              <w:numPr>
                <w:ilvl w:val="0"/>
                <w:numId w:val="13"/>
              </w:numPr>
              <w:rPr>
                <w:rFonts w:ascii="Arial" w:hAnsi="Arial" w:cs="Arial"/>
                <w:sz w:val="20"/>
                <w:szCs w:val="20"/>
              </w:rPr>
            </w:pPr>
            <w:r w:rsidRPr="009B0E80">
              <w:rPr>
                <w:rFonts w:ascii="Arial" w:hAnsi="Arial" w:cs="Arial"/>
                <w:sz w:val="20"/>
                <w:szCs w:val="20"/>
              </w:rPr>
              <w:t>residential schools’ experiences and resiliency.</w:t>
            </w:r>
          </w:p>
          <w:p w14:paraId="6D75353A" w14:textId="77777777" w:rsidR="009B0E80" w:rsidRPr="00177728" w:rsidRDefault="009B0E80" w:rsidP="009B0E80">
            <w:pPr>
              <w:spacing w:after="60"/>
              <w:rPr>
                <w:rFonts w:ascii="Arial" w:hAnsi="Arial" w:cs="Arial"/>
                <w:sz w:val="16"/>
                <w:szCs w:val="16"/>
              </w:rPr>
            </w:pPr>
          </w:p>
          <w:p w14:paraId="6B587C91" w14:textId="4487D9B2" w:rsidR="0080416D" w:rsidRPr="002D7FBC" w:rsidRDefault="009B0E80" w:rsidP="009B0E80">
            <w:pPr>
              <w:spacing w:after="60"/>
              <w:rPr>
                <w:rFonts w:ascii="Arial" w:hAnsi="Arial" w:cs="Arial"/>
                <w:sz w:val="20"/>
                <w:szCs w:val="20"/>
              </w:rPr>
            </w:pPr>
            <w:r w:rsidRPr="009B0E80">
              <w:rPr>
                <w:rFonts w:ascii="Arial" w:hAnsi="Arial" w:cs="Arial"/>
                <w:sz w:val="20"/>
                <w:szCs w:val="20"/>
              </w:rPr>
              <w:t xml:space="preserve">Links and relevant information in </w:t>
            </w:r>
            <w:r w:rsidRPr="009B0E80">
              <w:rPr>
                <w:rFonts w:ascii="Arial" w:hAnsi="Arial" w:cs="Arial"/>
                <w:iCs/>
                <w:sz w:val="20"/>
                <w:szCs w:val="20"/>
              </w:rPr>
              <w:t>Guiding Voices: A Curriculum Development Tool for Inclusion of First Nations, Métis and Inuit Perspectives Throughout Curriculum</w:t>
            </w:r>
            <w:r w:rsidRPr="009B0E80">
              <w:rPr>
                <w:rFonts w:ascii="Arial" w:hAnsi="Arial" w:cs="Arial"/>
                <w:sz w:val="20"/>
                <w:szCs w:val="20"/>
              </w:rPr>
              <w:t xml:space="preserve"> and </w:t>
            </w:r>
            <w:r w:rsidRPr="009B0E80">
              <w:rPr>
                <w:rFonts w:ascii="Arial" w:hAnsi="Arial" w:cs="Arial"/>
                <w:iCs/>
                <w:sz w:val="20"/>
                <w:szCs w:val="20"/>
              </w:rPr>
              <w:t>Walking Together: First Nations, Métis and Inuit Perspectives in Curriculum</w:t>
            </w:r>
            <w:r w:rsidRPr="009B0E80">
              <w:rPr>
                <w:rFonts w:ascii="Arial" w:hAnsi="Arial" w:cs="Arial"/>
                <w:sz w:val="20"/>
                <w:szCs w:val="20"/>
              </w:rPr>
              <w:t xml:space="preserve"> are provided to support understandings of First Nations, Métis, or Inuit ways of knowing. Both online resources are accessed through LearnAlberta.ca.</w:t>
            </w:r>
          </w:p>
        </w:tc>
      </w:tr>
      <w:tr w:rsidR="00AA4BE1" w:rsidRPr="00935CDB" w14:paraId="284F51BC" w14:textId="77777777" w:rsidTr="00E134E0">
        <w:trPr>
          <w:trHeight w:val="58"/>
        </w:trPr>
        <w:tc>
          <w:tcPr>
            <w:tcW w:w="0" w:type="auto"/>
            <w:shd w:val="clear" w:color="auto" w:fill="91171D"/>
            <w:vAlign w:val="center"/>
          </w:tcPr>
          <w:p w14:paraId="3CDDE963" w14:textId="545EDCD2" w:rsidR="00AA4BE1" w:rsidRPr="00AA4BE1" w:rsidRDefault="00AA4BE1" w:rsidP="0078409D">
            <w:pPr>
              <w:tabs>
                <w:tab w:val="left" w:pos="3343"/>
              </w:tabs>
              <w:rPr>
                <w:rFonts w:ascii="Arial" w:hAnsi="Arial" w:cs="Arial"/>
                <w:sz w:val="20"/>
                <w:szCs w:val="20"/>
              </w:rPr>
            </w:pPr>
            <w:r w:rsidRPr="00AA4BE1">
              <w:rPr>
                <w:rFonts w:ascii="Arial" w:hAnsi="Arial" w:cs="Arial"/>
                <w:color w:val="FFFFFF" w:themeColor="background1"/>
                <w:sz w:val="24"/>
              </w:rPr>
              <w:t>Education for Reconciliation</w:t>
            </w:r>
            <w:r w:rsidR="00476B46">
              <w:rPr>
                <w:rFonts w:ascii="Arial" w:hAnsi="Arial" w:cs="Arial"/>
                <w:color w:val="FFFFFF" w:themeColor="background1"/>
                <w:sz w:val="24"/>
              </w:rPr>
              <w:t xml:space="preserve">: </w:t>
            </w:r>
            <w:r w:rsidR="0078409D">
              <w:rPr>
                <w:rFonts w:ascii="Arial" w:hAnsi="Arial" w:cs="Arial"/>
                <w:color w:val="FFFFFF" w:themeColor="background1"/>
                <w:sz w:val="24"/>
              </w:rPr>
              <w:t>Perspective – Ways of Knowing</w:t>
            </w:r>
          </w:p>
        </w:tc>
      </w:tr>
      <w:tr w:rsidR="00716C6E" w:rsidRPr="00935CDB" w14:paraId="193D1770" w14:textId="77777777" w:rsidTr="00843AD9">
        <w:trPr>
          <w:trHeight w:val="58"/>
        </w:trPr>
        <w:tc>
          <w:tcPr>
            <w:tcW w:w="0" w:type="auto"/>
            <w:shd w:val="clear" w:color="auto" w:fill="auto"/>
            <w:vAlign w:val="center"/>
          </w:tcPr>
          <w:p w14:paraId="05FF59D0" w14:textId="77777777" w:rsidR="00716C6E" w:rsidRPr="002D7FBC" w:rsidRDefault="00716C6E" w:rsidP="00262582">
            <w:pPr>
              <w:spacing w:before="60" w:after="60"/>
              <w:rPr>
                <w:rFonts w:ascii="Arial" w:hAnsi="Arial" w:cs="Arial"/>
                <w:b/>
                <w:color w:val="911217"/>
                <w:sz w:val="24"/>
              </w:rPr>
            </w:pPr>
            <w:r w:rsidRPr="002D7FBC">
              <w:rPr>
                <w:rFonts w:ascii="Arial" w:hAnsi="Arial" w:cs="Arial"/>
                <w:b/>
                <w:color w:val="911217"/>
                <w:sz w:val="24"/>
              </w:rPr>
              <w:t>Program of Studies Outcomes</w:t>
            </w:r>
          </w:p>
          <w:p w14:paraId="3025431A" w14:textId="77777777" w:rsidR="00716C6E" w:rsidRPr="0080416D" w:rsidRDefault="00716C6E" w:rsidP="00716C6E">
            <w:pPr>
              <w:rPr>
                <w:rFonts w:ascii="Arial" w:eastAsiaTheme="minorEastAsia" w:hAnsi="Arial" w:cs="Arial"/>
                <w:b/>
                <w:sz w:val="20"/>
                <w:szCs w:val="20"/>
              </w:rPr>
            </w:pPr>
            <w:r w:rsidRPr="0080416D">
              <w:rPr>
                <w:rFonts w:ascii="Arial" w:eastAsiaTheme="minorEastAsia" w:hAnsi="Arial" w:cs="Arial"/>
                <w:b/>
                <w:sz w:val="20"/>
                <w:szCs w:val="20"/>
              </w:rPr>
              <w:t>1.1 Discover and Explore</w:t>
            </w:r>
          </w:p>
          <w:p w14:paraId="208BFB50" w14:textId="77777777" w:rsidR="00716C6E" w:rsidRPr="005E16FD" w:rsidRDefault="009A3349" w:rsidP="00716C6E">
            <w:pPr>
              <w:pStyle w:val="ListParagraph"/>
              <w:ind w:left="360"/>
              <w:rPr>
                <w:rFonts w:ascii="Arial" w:eastAsiaTheme="minorEastAsia" w:hAnsi="Arial" w:cs="Arial"/>
                <w:i/>
                <w:sz w:val="20"/>
                <w:szCs w:val="20"/>
              </w:rPr>
            </w:pPr>
            <w:r w:rsidRPr="005E16FD">
              <w:rPr>
                <w:rFonts w:ascii="Arial" w:eastAsiaTheme="minorEastAsia" w:hAnsi="Arial" w:cs="Arial"/>
                <w:i/>
                <w:sz w:val="20"/>
                <w:szCs w:val="20"/>
              </w:rPr>
              <w:t>Express</w:t>
            </w:r>
            <w:r w:rsidR="00716C6E" w:rsidRPr="005E16FD">
              <w:rPr>
                <w:rFonts w:ascii="Arial" w:eastAsiaTheme="minorEastAsia" w:hAnsi="Arial" w:cs="Arial"/>
                <w:i/>
                <w:sz w:val="20"/>
                <w:szCs w:val="20"/>
              </w:rPr>
              <w:t xml:space="preserve"> ideas and develop understanding</w:t>
            </w:r>
          </w:p>
          <w:p w14:paraId="3534EEC0" w14:textId="77777777" w:rsidR="00AA0340" w:rsidRPr="005E16FD" w:rsidRDefault="00AA0340" w:rsidP="00716C6E">
            <w:pPr>
              <w:pStyle w:val="ListParagraph"/>
              <w:numPr>
                <w:ilvl w:val="0"/>
                <w:numId w:val="4"/>
              </w:numPr>
              <w:ind w:left="720"/>
              <w:rPr>
                <w:rFonts w:ascii="Arial" w:eastAsiaTheme="minorEastAsia" w:hAnsi="Arial" w:cs="Arial"/>
                <w:sz w:val="20"/>
                <w:szCs w:val="20"/>
              </w:rPr>
            </w:pPr>
            <w:r w:rsidRPr="005E16FD">
              <w:rPr>
                <w:rFonts w:ascii="Arial" w:eastAsiaTheme="minorEastAsia" w:hAnsi="Arial" w:cs="Arial"/>
                <w:sz w:val="20"/>
                <w:szCs w:val="20"/>
              </w:rPr>
              <w:t>seek out and consider diverse ideas, opinions and experiences to develop and extend own ideas, opinions and experiences</w:t>
            </w:r>
          </w:p>
          <w:p w14:paraId="4AB8088D" w14:textId="77777777" w:rsidR="00716C6E" w:rsidRPr="005E16FD" w:rsidRDefault="00716C6E" w:rsidP="00716C6E">
            <w:pPr>
              <w:rPr>
                <w:rFonts w:ascii="Arial" w:eastAsiaTheme="minorEastAsia" w:hAnsi="Arial" w:cs="Arial"/>
                <w:b/>
                <w:sz w:val="20"/>
                <w:szCs w:val="20"/>
              </w:rPr>
            </w:pPr>
            <w:r w:rsidRPr="005E16FD">
              <w:rPr>
                <w:rFonts w:ascii="Arial" w:eastAsiaTheme="minorEastAsia" w:hAnsi="Arial" w:cs="Arial"/>
                <w:b/>
                <w:sz w:val="20"/>
                <w:szCs w:val="20"/>
              </w:rPr>
              <w:t>1.2 Clarify and Extend</w:t>
            </w:r>
          </w:p>
          <w:p w14:paraId="112CEA08" w14:textId="77777777" w:rsidR="00716C6E" w:rsidRPr="005E16FD" w:rsidRDefault="00716C6E" w:rsidP="00716C6E">
            <w:pPr>
              <w:pStyle w:val="ListParagraph"/>
              <w:ind w:left="360"/>
              <w:rPr>
                <w:rFonts w:ascii="Arial" w:eastAsiaTheme="minorEastAsia" w:hAnsi="Arial" w:cs="Arial"/>
                <w:i/>
                <w:sz w:val="20"/>
                <w:szCs w:val="20"/>
              </w:rPr>
            </w:pPr>
            <w:r w:rsidRPr="005E16FD">
              <w:rPr>
                <w:rFonts w:ascii="Arial" w:eastAsiaTheme="minorEastAsia" w:hAnsi="Arial" w:cs="Arial"/>
                <w:i/>
                <w:sz w:val="20"/>
                <w:szCs w:val="20"/>
              </w:rPr>
              <w:t>Consider the ideas of others</w:t>
            </w:r>
          </w:p>
          <w:p w14:paraId="031B0276" w14:textId="77777777" w:rsidR="000B37C4" w:rsidRPr="005E16FD" w:rsidRDefault="000B37C4" w:rsidP="00716C6E">
            <w:pPr>
              <w:pStyle w:val="ListParagraph"/>
              <w:numPr>
                <w:ilvl w:val="0"/>
                <w:numId w:val="4"/>
              </w:numPr>
              <w:ind w:left="720"/>
              <w:rPr>
                <w:rFonts w:ascii="Arial" w:eastAsiaTheme="minorEastAsia" w:hAnsi="Arial" w:cs="Arial"/>
                <w:sz w:val="20"/>
                <w:szCs w:val="20"/>
              </w:rPr>
            </w:pPr>
            <w:r w:rsidRPr="005E16FD">
              <w:rPr>
                <w:rFonts w:ascii="Arial" w:eastAsiaTheme="minorEastAsia" w:hAnsi="Arial" w:cs="Arial"/>
                <w:sz w:val="20"/>
                <w:szCs w:val="20"/>
              </w:rPr>
              <w:t>acknowledge the value of the ideas and opinions of others in exploring and extending personal interpretations and perspectives</w:t>
            </w:r>
          </w:p>
          <w:p w14:paraId="3E3A1C45" w14:textId="77777777" w:rsidR="00716C6E" w:rsidRPr="005E16FD" w:rsidRDefault="00716C6E" w:rsidP="00716C6E">
            <w:pPr>
              <w:pStyle w:val="ListParagraph"/>
              <w:ind w:left="360"/>
              <w:rPr>
                <w:rFonts w:ascii="Arial" w:eastAsiaTheme="minorEastAsia" w:hAnsi="Arial" w:cs="Arial"/>
                <w:i/>
                <w:sz w:val="20"/>
                <w:szCs w:val="20"/>
              </w:rPr>
            </w:pPr>
            <w:r w:rsidRPr="005E16FD">
              <w:rPr>
                <w:rFonts w:ascii="Arial" w:eastAsiaTheme="minorEastAsia" w:hAnsi="Arial" w:cs="Arial"/>
                <w:i/>
                <w:sz w:val="20"/>
                <w:szCs w:val="20"/>
              </w:rPr>
              <w:t xml:space="preserve">Combine ideas </w:t>
            </w:r>
          </w:p>
          <w:p w14:paraId="565B4DC5" w14:textId="77777777" w:rsidR="009A3349" w:rsidRPr="005E16FD" w:rsidRDefault="009A3349" w:rsidP="00716C6E">
            <w:pPr>
              <w:pStyle w:val="ListParagraph"/>
              <w:numPr>
                <w:ilvl w:val="0"/>
                <w:numId w:val="4"/>
              </w:numPr>
              <w:ind w:left="720"/>
              <w:rPr>
                <w:rFonts w:ascii="Arial" w:eastAsiaTheme="minorEastAsia" w:hAnsi="Arial" w:cs="Arial"/>
                <w:sz w:val="20"/>
                <w:szCs w:val="20"/>
              </w:rPr>
            </w:pPr>
            <w:r w:rsidRPr="005E16FD">
              <w:rPr>
                <w:rFonts w:ascii="Arial" w:eastAsiaTheme="minorEastAsia" w:hAnsi="Arial" w:cs="Arial"/>
                <w:sz w:val="20"/>
                <w:szCs w:val="20"/>
              </w:rPr>
              <w:t>exchange ideas and opinions to clarify understanding and to broaden personal perspectives</w:t>
            </w:r>
          </w:p>
          <w:p w14:paraId="07C37315" w14:textId="77777777" w:rsidR="00716C6E" w:rsidRPr="005E16FD" w:rsidRDefault="00716C6E" w:rsidP="00716C6E">
            <w:pPr>
              <w:rPr>
                <w:rFonts w:ascii="Arial" w:eastAsiaTheme="minorEastAsia" w:hAnsi="Arial" w:cs="Arial"/>
                <w:b/>
                <w:sz w:val="20"/>
                <w:szCs w:val="20"/>
              </w:rPr>
            </w:pPr>
            <w:r w:rsidRPr="005E16FD">
              <w:rPr>
                <w:rFonts w:ascii="Arial" w:eastAsiaTheme="minorEastAsia" w:hAnsi="Arial" w:cs="Arial"/>
                <w:b/>
                <w:sz w:val="20"/>
                <w:szCs w:val="20"/>
              </w:rPr>
              <w:t>2.2 Respond to Texts</w:t>
            </w:r>
          </w:p>
          <w:p w14:paraId="7022B169" w14:textId="77777777" w:rsidR="00716C6E" w:rsidRPr="005E16FD" w:rsidRDefault="00716C6E" w:rsidP="00716C6E">
            <w:pPr>
              <w:pStyle w:val="ListParagraph"/>
              <w:ind w:left="360"/>
              <w:rPr>
                <w:rFonts w:ascii="Arial" w:eastAsiaTheme="minorEastAsia" w:hAnsi="Arial" w:cs="Arial"/>
                <w:i/>
                <w:sz w:val="20"/>
                <w:szCs w:val="20"/>
              </w:rPr>
            </w:pPr>
            <w:r w:rsidRPr="005E16FD">
              <w:rPr>
                <w:rFonts w:ascii="Arial" w:eastAsiaTheme="minorEastAsia" w:hAnsi="Arial" w:cs="Arial"/>
                <w:i/>
                <w:sz w:val="20"/>
                <w:szCs w:val="20"/>
              </w:rPr>
              <w:t>Experience various texts</w:t>
            </w:r>
          </w:p>
          <w:p w14:paraId="7DFCFF9A" w14:textId="77777777" w:rsidR="00716C6E" w:rsidRPr="005E16FD" w:rsidRDefault="00E134E0" w:rsidP="00716C6E">
            <w:pPr>
              <w:pStyle w:val="ListParagraph"/>
              <w:numPr>
                <w:ilvl w:val="0"/>
                <w:numId w:val="4"/>
              </w:numPr>
              <w:ind w:left="720"/>
              <w:rPr>
                <w:rFonts w:ascii="Arial" w:eastAsiaTheme="minorEastAsia" w:hAnsi="Arial" w:cs="Arial"/>
                <w:sz w:val="20"/>
                <w:szCs w:val="20"/>
              </w:rPr>
            </w:pPr>
            <w:r w:rsidRPr="005E16FD">
              <w:rPr>
                <w:rFonts w:ascii="Arial" w:eastAsiaTheme="minorEastAsia" w:hAnsi="Arial" w:cs="Arial"/>
                <w:sz w:val="20"/>
                <w:szCs w:val="20"/>
              </w:rPr>
              <w:t>e</w:t>
            </w:r>
            <w:r w:rsidR="00716C6E" w:rsidRPr="005E16FD">
              <w:rPr>
                <w:rFonts w:ascii="Arial" w:eastAsiaTheme="minorEastAsia" w:hAnsi="Arial" w:cs="Arial"/>
                <w:sz w:val="20"/>
                <w:szCs w:val="20"/>
              </w:rPr>
              <w:t>xperience oral, print and other media texts from a variety of cultural traditions and genres</w:t>
            </w:r>
            <w:r w:rsidR="00716C6E" w:rsidRPr="0001560F">
              <w:rPr>
                <w:rFonts w:ascii="Arial" w:eastAsiaTheme="minorEastAsia" w:hAnsi="Arial" w:cs="Arial"/>
                <w:sz w:val="20"/>
                <w:szCs w:val="20"/>
              </w:rPr>
              <w:t xml:space="preserve">, such as </w:t>
            </w:r>
            <w:r w:rsidRPr="0001560F">
              <w:rPr>
                <w:rFonts w:ascii="Arial" w:eastAsiaTheme="minorEastAsia" w:hAnsi="Arial" w:cs="Arial"/>
                <w:sz w:val="20"/>
                <w:szCs w:val="20"/>
              </w:rPr>
              <w:t>magazine articles, diaries, drama, poetry, Internet passages, fantasy, nonfiction, advertisements and photographs</w:t>
            </w:r>
            <w:r w:rsidR="00716C6E" w:rsidRPr="005E16FD">
              <w:rPr>
                <w:rFonts w:ascii="Arial" w:eastAsiaTheme="minorEastAsia" w:hAnsi="Arial" w:cs="Arial"/>
                <w:sz w:val="20"/>
                <w:szCs w:val="20"/>
              </w:rPr>
              <w:t xml:space="preserve"> </w:t>
            </w:r>
          </w:p>
          <w:p w14:paraId="6DE6BDE4" w14:textId="77777777" w:rsidR="00716C6E" w:rsidRPr="005E16FD" w:rsidRDefault="00716C6E" w:rsidP="00716C6E">
            <w:pPr>
              <w:rPr>
                <w:rFonts w:ascii="Arial" w:eastAsiaTheme="minorEastAsia" w:hAnsi="Arial" w:cs="Arial"/>
                <w:b/>
                <w:sz w:val="20"/>
                <w:szCs w:val="20"/>
              </w:rPr>
            </w:pPr>
            <w:r w:rsidRPr="005E16FD">
              <w:rPr>
                <w:rFonts w:ascii="Arial" w:eastAsiaTheme="minorEastAsia" w:hAnsi="Arial" w:cs="Arial"/>
                <w:b/>
                <w:sz w:val="20"/>
                <w:szCs w:val="20"/>
              </w:rPr>
              <w:t xml:space="preserve">5.1 Respect Others and Strengthen Community </w:t>
            </w:r>
          </w:p>
          <w:p w14:paraId="480FB2E9" w14:textId="77777777" w:rsidR="00716C6E" w:rsidRPr="005E16FD" w:rsidRDefault="00716C6E" w:rsidP="00716C6E">
            <w:pPr>
              <w:pStyle w:val="ListParagraph"/>
              <w:ind w:left="360"/>
              <w:rPr>
                <w:rFonts w:ascii="Arial" w:eastAsiaTheme="minorEastAsia" w:hAnsi="Arial" w:cs="Arial"/>
                <w:i/>
                <w:sz w:val="20"/>
                <w:szCs w:val="20"/>
              </w:rPr>
            </w:pPr>
            <w:r w:rsidRPr="005E16FD">
              <w:rPr>
                <w:rFonts w:ascii="Arial" w:eastAsiaTheme="minorEastAsia" w:hAnsi="Arial" w:cs="Arial"/>
                <w:i/>
                <w:sz w:val="20"/>
                <w:szCs w:val="20"/>
              </w:rPr>
              <w:t xml:space="preserve">Relate texts to culture </w:t>
            </w:r>
          </w:p>
          <w:p w14:paraId="1D4F81D1" w14:textId="77777777" w:rsidR="006B2D52" w:rsidRPr="005E16FD" w:rsidRDefault="006B2D52" w:rsidP="00716C6E">
            <w:pPr>
              <w:pStyle w:val="ListParagraph"/>
              <w:numPr>
                <w:ilvl w:val="0"/>
                <w:numId w:val="4"/>
              </w:numPr>
              <w:ind w:left="720"/>
              <w:rPr>
                <w:rFonts w:ascii="Arial" w:eastAsiaTheme="minorEastAsia" w:hAnsi="Arial" w:cs="Arial"/>
                <w:sz w:val="20"/>
                <w:szCs w:val="20"/>
              </w:rPr>
            </w:pPr>
            <w:r w:rsidRPr="005E16FD">
              <w:rPr>
                <w:rFonts w:ascii="Arial" w:eastAsiaTheme="minorEastAsia" w:hAnsi="Arial" w:cs="Arial"/>
                <w:sz w:val="20"/>
                <w:szCs w:val="20"/>
              </w:rPr>
              <w:t>compare ways in which oral, print and other media texts reflect specific elements of cultures or periods in history</w:t>
            </w:r>
          </w:p>
          <w:p w14:paraId="0E33FB5B" w14:textId="77777777" w:rsidR="00716C6E" w:rsidRPr="005E16FD" w:rsidRDefault="00716C6E" w:rsidP="00716C6E">
            <w:pPr>
              <w:pStyle w:val="ListParagraph"/>
              <w:ind w:left="360"/>
              <w:rPr>
                <w:rFonts w:ascii="Arial" w:eastAsiaTheme="minorEastAsia" w:hAnsi="Arial" w:cs="Arial"/>
                <w:i/>
                <w:sz w:val="20"/>
                <w:szCs w:val="20"/>
              </w:rPr>
            </w:pPr>
            <w:r w:rsidRPr="005E16FD">
              <w:rPr>
                <w:rFonts w:ascii="Arial" w:eastAsiaTheme="minorEastAsia" w:hAnsi="Arial" w:cs="Arial"/>
                <w:i/>
                <w:sz w:val="20"/>
                <w:szCs w:val="20"/>
              </w:rPr>
              <w:t xml:space="preserve">Use language to show respect </w:t>
            </w:r>
          </w:p>
          <w:p w14:paraId="7B3E9005" w14:textId="77777777" w:rsidR="006B2D52" w:rsidRPr="005E16FD" w:rsidRDefault="006B2D52" w:rsidP="00716C6E">
            <w:pPr>
              <w:pStyle w:val="ListParagraph"/>
              <w:numPr>
                <w:ilvl w:val="0"/>
                <w:numId w:val="4"/>
              </w:numPr>
              <w:ind w:left="720"/>
              <w:rPr>
                <w:rFonts w:ascii="Arial" w:eastAsiaTheme="minorEastAsia" w:hAnsi="Arial" w:cs="Arial"/>
                <w:sz w:val="20"/>
                <w:szCs w:val="20"/>
              </w:rPr>
            </w:pPr>
            <w:r w:rsidRPr="005E16FD">
              <w:rPr>
                <w:rFonts w:ascii="Arial" w:eastAsiaTheme="minorEastAsia" w:hAnsi="Arial" w:cs="Arial"/>
                <w:sz w:val="20"/>
                <w:szCs w:val="20"/>
              </w:rPr>
              <w:t>use inclusive language and actions that demonstrate respect for people of different races, cultures, genders, ages and abilities</w:t>
            </w:r>
          </w:p>
          <w:p w14:paraId="2A281856" w14:textId="77777777" w:rsidR="00716C6E" w:rsidRPr="005E16FD" w:rsidRDefault="00716C6E" w:rsidP="00716C6E">
            <w:pPr>
              <w:rPr>
                <w:rFonts w:ascii="Arial" w:eastAsiaTheme="minorEastAsia" w:hAnsi="Arial" w:cs="Arial"/>
                <w:b/>
                <w:sz w:val="20"/>
                <w:szCs w:val="20"/>
              </w:rPr>
            </w:pPr>
            <w:r w:rsidRPr="005E16FD">
              <w:rPr>
                <w:rFonts w:ascii="Arial" w:eastAsiaTheme="minorEastAsia" w:hAnsi="Arial" w:cs="Arial"/>
                <w:b/>
                <w:sz w:val="20"/>
                <w:szCs w:val="20"/>
              </w:rPr>
              <w:t>5.2 Work within a Group</w:t>
            </w:r>
          </w:p>
          <w:p w14:paraId="5F3A7348" w14:textId="77777777" w:rsidR="00716C6E" w:rsidRPr="005E16FD" w:rsidRDefault="00716C6E" w:rsidP="00716C6E">
            <w:pPr>
              <w:pStyle w:val="ListParagraph"/>
              <w:ind w:left="360"/>
              <w:rPr>
                <w:rFonts w:ascii="Arial" w:eastAsiaTheme="minorEastAsia" w:hAnsi="Arial" w:cs="Arial"/>
                <w:i/>
                <w:sz w:val="20"/>
                <w:szCs w:val="20"/>
              </w:rPr>
            </w:pPr>
            <w:r w:rsidRPr="005E16FD">
              <w:rPr>
                <w:rFonts w:ascii="Arial" w:eastAsiaTheme="minorEastAsia" w:hAnsi="Arial" w:cs="Arial"/>
                <w:i/>
                <w:sz w:val="20"/>
                <w:szCs w:val="20"/>
              </w:rPr>
              <w:t>Cooperate with others</w:t>
            </w:r>
          </w:p>
          <w:p w14:paraId="60657B67" w14:textId="77777777" w:rsidR="006B2D52" w:rsidRPr="005E16FD" w:rsidRDefault="006B2D52" w:rsidP="006B2D52">
            <w:pPr>
              <w:pStyle w:val="ListParagraph"/>
              <w:numPr>
                <w:ilvl w:val="0"/>
                <w:numId w:val="4"/>
              </w:numPr>
              <w:ind w:left="720"/>
              <w:rPr>
                <w:rFonts w:ascii="Arial" w:eastAsiaTheme="minorEastAsia" w:hAnsi="Arial" w:cs="Arial"/>
                <w:sz w:val="20"/>
                <w:szCs w:val="20"/>
              </w:rPr>
            </w:pPr>
            <w:r w:rsidRPr="005E16FD">
              <w:rPr>
                <w:rFonts w:ascii="Arial" w:eastAsiaTheme="minorEastAsia" w:hAnsi="Arial" w:cs="Arial"/>
                <w:sz w:val="20"/>
                <w:szCs w:val="20"/>
              </w:rPr>
              <w:t>propose ideas or advocate points of view that recognize the ideas of others and advance the thinking of the group</w:t>
            </w:r>
          </w:p>
          <w:p w14:paraId="303C0DFD" w14:textId="77777777" w:rsidR="0078409D" w:rsidRPr="00142F9E" w:rsidRDefault="0078409D" w:rsidP="005176C0">
            <w:pPr>
              <w:spacing w:before="200" w:after="60"/>
              <w:rPr>
                <w:rFonts w:ascii="Arial" w:hAnsi="Arial" w:cs="Arial"/>
                <w:color w:val="911217"/>
              </w:rPr>
            </w:pPr>
            <w:r>
              <w:rPr>
                <w:rFonts w:ascii="Arial" w:hAnsi="Arial" w:cs="Arial"/>
                <w:b/>
                <w:color w:val="911217"/>
                <w:sz w:val="24"/>
              </w:rPr>
              <w:t>Resour</w:t>
            </w:r>
            <w:r w:rsidRPr="00142F9E">
              <w:rPr>
                <w:rFonts w:ascii="Arial" w:hAnsi="Arial" w:cs="Arial"/>
                <w:b/>
                <w:color w:val="911217"/>
                <w:sz w:val="24"/>
              </w:rPr>
              <w:t>ce</w:t>
            </w:r>
            <w:r w:rsidRPr="00142F9E">
              <w:rPr>
                <w:rStyle w:val="EndnoteReference"/>
                <w:rFonts w:ascii="Arial" w:hAnsi="Arial" w:cs="Arial"/>
                <w:b/>
                <w:color w:val="911217"/>
              </w:rPr>
              <w:endnoteReference w:id="1"/>
            </w:r>
          </w:p>
          <w:p w14:paraId="161DFF51" w14:textId="6854684E" w:rsidR="00843AD9" w:rsidRDefault="0078409D" w:rsidP="00B15EE9">
            <w:pPr>
              <w:pStyle w:val="Title3"/>
              <w:spacing w:after="0"/>
              <w:ind w:left="720" w:hanging="720"/>
              <w:rPr>
                <w:rFonts w:ascii="Arial" w:hAnsi="Arial" w:cs="Arial"/>
                <w:b w:val="0"/>
                <w:color w:val="000000" w:themeColor="text1"/>
                <w:sz w:val="20"/>
                <w:szCs w:val="20"/>
              </w:rPr>
            </w:pPr>
            <w:r w:rsidRPr="00DE1DBB">
              <w:rPr>
                <w:rFonts w:ascii="Arial" w:hAnsi="Arial" w:cs="Arial"/>
                <w:b w:val="0"/>
                <w:color w:val="000000" w:themeColor="text1"/>
                <w:sz w:val="20"/>
                <w:szCs w:val="20"/>
              </w:rPr>
              <w:t>Robertson, David</w:t>
            </w:r>
            <w:r w:rsidR="00B15EE9">
              <w:rPr>
                <w:rFonts w:ascii="Arial" w:hAnsi="Arial" w:cs="Arial"/>
                <w:b w:val="0"/>
                <w:color w:val="000000" w:themeColor="text1"/>
                <w:sz w:val="20"/>
                <w:szCs w:val="20"/>
              </w:rPr>
              <w:t xml:space="preserve"> Alexander</w:t>
            </w:r>
            <w:r w:rsidRPr="00DE1DBB">
              <w:rPr>
                <w:rFonts w:ascii="Arial" w:hAnsi="Arial" w:cs="Arial"/>
                <w:b w:val="0"/>
                <w:color w:val="000000" w:themeColor="text1"/>
                <w:sz w:val="20"/>
                <w:szCs w:val="20"/>
              </w:rPr>
              <w:t xml:space="preserve">. </w:t>
            </w:r>
            <w:r w:rsidRPr="00843AD9">
              <w:rPr>
                <w:rFonts w:ascii="Arial" w:hAnsi="Arial" w:cs="Arial"/>
                <w:b w:val="0"/>
                <w:i/>
                <w:color w:val="000000" w:themeColor="text1"/>
                <w:sz w:val="20"/>
                <w:szCs w:val="20"/>
              </w:rPr>
              <w:t xml:space="preserve">Tales from Big Spirit Series (The Scout; The Peacemaker; The Rebel; The Ballad of Nancy April; </w:t>
            </w:r>
            <w:r w:rsidR="0091153D" w:rsidRPr="00843AD9">
              <w:rPr>
                <w:rFonts w:ascii="Arial" w:hAnsi="Arial" w:cs="Arial"/>
                <w:b w:val="0"/>
                <w:i/>
                <w:color w:val="000000" w:themeColor="text1"/>
                <w:sz w:val="20"/>
                <w:szCs w:val="20"/>
              </w:rPr>
              <w:t>T</w:t>
            </w:r>
            <w:r w:rsidRPr="00843AD9">
              <w:rPr>
                <w:rFonts w:ascii="Arial" w:hAnsi="Arial" w:cs="Arial"/>
                <w:b w:val="0"/>
                <w:i/>
                <w:color w:val="000000" w:themeColor="text1"/>
                <w:sz w:val="20"/>
                <w:szCs w:val="20"/>
              </w:rPr>
              <w:t>he Land of Os; The Poet</w:t>
            </w:r>
            <w:r w:rsidRPr="0078409D">
              <w:rPr>
                <w:rFonts w:ascii="Arial" w:hAnsi="Arial" w:cs="Arial"/>
                <w:i/>
                <w:color w:val="000000" w:themeColor="text1"/>
                <w:sz w:val="20"/>
                <w:szCs w:val="20"/>
              </w:rPr>
              <w:t>)</w:t>
            </w:r>
            <w:r w:rsidR="00843AD9">
              <w:rPr>
                <w:rFonts w:ascii="Arial" w:hAnsi="Arial" w:cs="Arial"/>
                <w:b w:val="0"/>
                <w:color w:val="000000" w:themeColor="text1"/>
                <w:sz w:val="20"/>
                <w:szCs w:val="20"/>
              </w:rPr>
              <w:t>. Portage and Main Press, 2014.</w:t>
            </w:r>
          </w:p>
          <w:p w14:paraId="0AF16826" w14:textId="21F9DDEB" w:rsidR="00361747" w:rsidRPr="00E55FDD" w:rsidRDefault="00843AD9" w:rsidP="00B15EE9">
            <w:pPr>
              <w:pStyle w:val="Title3"/>
              <w:spacing w:after="0"/>
              <w:ind w:left="720" w:hanging="720"/>
            </w:pPr>
            <w:r>
              <w:rPr>
                <w:rFonts w:ascii="Arial" w:hAnsi="Arial" w:cs="Arial"/>
                <w:b w:val="0"/>
                <w:color w:val="000000" w:themeColor="text1"/>
                <w:sz w:val="20"/>
                <w:szCs w:val="20"/>
              </w:rPr>
              <w:t xml:space="preserve">             </w:t>
            </w:r>
            <w:r w:rsidR="0078409D" w:rsidRPr="00843AD9">
              <w:rPr>
                <w:rFonts w:ascii="Arial" w:hAnsi="Arial" w:cs="Arial"/>
                <w:color w:val="000000" w:themeColor="text1"/>
                <w:sz w:val="20"/>
                <w:szCs w:val="20"/>
              </w:rPr>
              <w:t>ISBN:</w:t>
            </w:r>
            <w:r w:rsidR="0078409D" w:rsidRPr="00E55FDD">
              <w:rPr>
                <w:rFonts w:ascii="Arial" w:hAnsi="Arial" w:cs="Arial"/>
                <w:b w:val="0"/>
                <w:color w:val="000000" w:themeColor="text1"/>
                <w:sz w:val="20"/>
                <w:szCs w:val="20"/>
              </w:rPr>
              <w:t xml:space="preserve"> 978-1-55379-52</w:t>
            </w:r>
            <w:r>
              <w:rPr>
                <w:rFonts w:ascii="Arial" w:hAnsi="Arial" w:cs="Arial"/>
                <w:b w:val="0"/>
                <w:color w:val="000000" w:themeColor="text1"/>
                <w:sz w:val="20"/>
                <w:szCs w:val="20"/>
              </w:rPr>
              <w:t>6-1 (</w:t>
            </w:r>
            <w:r w:rsidR="00ED5457">
              <w:rPr>
                <w:rFonts w:ascii="Arial" w:hAnsi="Arial" w:cs="Arial"/>
                <w:b w:val="0"/>
                <w:color w:val="000000" w:themeColor="text1"/>
                <w:sz w:val="20"/>
                <w:szCs w:val="20"/>
              </w:rPr>
              <w:t>d</w:t>
            </w:r>
            <w:r>
              <w:rPr>
                <w:rFonts w:ascii="Arial" w:hAnsi="Arial" w:cs="Arial"/>
                <w:b w:val="0"/>
                <w:color w:val="000000" w:themeColor="text1"/>
                <w:sz w:val="20"/>
                <w:szCs w:val="20"/>
              </w:rPr>
              <w:t>igital 978-1-55379-535-3)</w:t>
            </w:r>
            <w:r w:rsidR="0078409D" w:rsidRPr="00E55FDD">
              <w:rPr>
                <w:rFonts w:ascii="Arial" w:hAnsi="Arial" w:cs="Arial"/>
                <w:b w:val="0"/>
                <w:color w:val="000000" w:themeColor="text1"/>
                <w:sz w:val="20"/>
                <w:szCs w:val="20"/>
              </w:rPr>
              <w:t xml:space="preserve"> </w:t>
            </w:r>
            <w:r w:rsidR="0078409D" w:rsidRPr="00843AD9">
              <w:rPr>
                <w:rFonts w:ascii="Arial" w:hAnsi="Arial" w:cs="Arial"/>
                <w:color w:val="000000" w:themeColor="text1"/>
                <w:sz w:val="20"/>
                <w:szCs w:val="20"/>
              </w:rPr>
              <w:t>Language:</w:t>
            </w:r>
            <w:r>
              <w:rPr>
                <w:rFonts w:ascii="Arial" w:hAnsi="Arial" w:cs="Arial"/>
                <w:b w:val="0"/>
                <w:color w:val="000000" w:themeColor="text1"/>
                <w:sz w:val="20"/>
                <w:szCs w:val="20"/>
              </w:rPr>
              <w:t xml:space="preserve"> English</w:t>
            </w:r>
          </w:p>
          <w:p w14:paraId="6A3526FC" w14:textId="77777777" w:rsidR="0078409D" w:rsidRPr="00361747" w:rsidRDefault="00361747" w:rsidP="00362528">
            <w:pPr>
              <w:spacing w:before="60"/>
              <w:ind w:left="720" w:right="-151"/>
              <w:rPr>
                <w:rFonts w:ascii="Arial" w:hAnsi="Arial" w:cs="Arial"/>
                <w:sz w:val="20"/>
                <w:szCs w:val="20"/>
              </w:rPr>
            </w:pPr>
            <w:r w:rsidRPr="0048683D">
              <w:rPr>
                <w:rFonts w:ascii="Arial" w:eastAsiaTheme="minorEastAsia" w:hAnsi="Arial" w:cs="Arial"/>
                <w:b/>
                <w:sz w:val="20"/>
                <w:szCs w:val="20"/>
              </w:rPr>
              <w:t>Summary</w:t>
            </w:r>
            <w:r w:rsidRPr="0048683D">
              <w:rPr>
                <w:rFonts w:ascii="Arial" w:hAnsi="Arial" w:cs="Arial"/>
                <w:color w:val="000000" w:themeColor="text1"/>
                <w:sz w:val="20"/>
                <w:szCs w:val="20"/>
              </w:rPr>
              <w:t>:</w:t>
            </w:r>
            <w:r w:rsidRPr="0084647F">
              <w:rPr>
                <w:rFonts w:ascii="Arial" w:hAnsi="Arial" w:cs="Arial"/>
                <w:color w:val="000000" w:themeColor="text1"/>
                <w:sz w:val="20"/>
                <w:szCs w:val="20"/>
              </w:rPr>
              <w:t xml:space="preserve"> </w:t>
            </w:r>
            <w:r w:rsidR="003148E3">
              <w:rPr>
                <w:rFonts w:ascii="Arial" w:hAnsi="Arial" w:cs="Arial"/>
                <w:color w:val="000000" w:themeColor="text1"/>
                <w:sz w:val="20"/>
                <w:szCs w:val="20"/>
              </w:rPr>
              <w:t xml:space="preserve">This series of six </w:t>
            </w:r>
            <w:r w:rsidR="003148E3">
              <w:rPr>
                <w:rFonts w:ascii="Arial" w:hAnsi="Arial" w:cs="Arial"/>
                <w:sz w:val="20"/>
              </w:rPr>
              <w:t>graphic novels highlights First Nations and Métis</w:t>
            </w:r>
            <w:r w:rsidR="003148E3">
              <w:rPr>
                <w:rFonts w:ascii="Arial" w:hAnsi="Arial" w:cs="Arial"/>
                <w:color w:val="000000" w:themeColor="text1"/>
                <w:sz w:val="20"/>
                <w:szCs w:val="20"/>
              </w:rPr>
              <w:t xml:space="preserve"> historical figures.</w:t>
            </w:r>
          </w:p>
          <w:p w14:paraId="14257FB2" w14:textId="77777777" w:rsidR="00716C6E" w:rsidRPr="0078409D" w:rsidRDefault="0078409D" w:rsidP="005176C0">
            <w:pPr>
              <w:spacing w:before="200" w:after="60"/>
              <w:rPr>
                <w:rFonts w:ascii="Arial" w:hAnsi="Arial" w:cs="Arial"/>
                <w:b/>
                <w:color w:val="911217"/>
                <w:sz w:val="24"/>
                <w:szCs w:val="24"/>
              </w:rPr>
            </w:pPr>
            <w:r>
              <w:rPr>
                <w:rFonts w:ascii="Arial" w:hAnsi="Arial" w:cs="Arial"/>
                <w:b/>
                <w:color w:val="911217"/>
                <w:sz w:val="24"/>
                <w:szCs w:val="24"/>
              </w:rPr>
              <w:t>Purpose</w:t>
            </w:r>
          </w:p>
          <w:p w14:paraId="7DA08396" w14:textId="5FF47F9E" w:rsidR="00362528" w:rsidRPr="00FC245E" w:rsidRDefault="00552220" w:rsidP="00FC245E">
            <w:pPr>
              <w:rPr>
                <w:rFonts w:ascii="Arial" w:hAnsi="Arial" w:cs="Arial"/>
                <w:sz w:val="20"/>
                <w:szCs w:val="20"/>
              </w:rPr>
            </w:pPr>
            <w:r w:rsidRPr="00FC245E">
              <w:rPr>
                <w:rFonts w:ascii="Arial" w:hAnsi="Arial" w:cs="Arial"/>
                <w:sz w:val="20"/>
                <w:szCs w:val="20"/>
              </w:rPr>
              <w:t>In this lesson</w:t>
            </w:r>
            <w:r w:rsidR="00716C6E" w:rsidRPr="00FC245E">
              <w:rPr>
                <w:rFonts w:ascii="Arial" w:hAnsi="Arial" w:cs="Arial"/>
                <w:sz w:val="20"/>
                <w:szCs w:val="20"/>
              </w:rPr>
              <w:t xml:space="preserve"> students have an opportunity to explore in detail, through story, the significant historical contributions of First Nations and Mé</w:t>
            </w:r>
            <w:r w:rsidR="00362528" w:rsidRPr="00FC245E">
              <w:rPr>
                <w:rFonts w:ascii="Arial" w:hAnsi="Arial" w:cs="Arial"/>
                <w:sz w:val="20"/>
                <w:szCs w:val="20"/>
              </w:rPr>
              <w:t xml:space="preserve">tis to </w:t>
            </w:r>
            <w:r w:rsidR="00E55FDD" w:rsidRPr="00FC245E">
              <w:rPr>
                <w:rFonts w:ascii="Arial" w:hAnsi="Arial" w:cs="Arial"/>
                <w:sz w:val="20"/>
                <w:szCs w:val="20"/>
              </w:rPr>
              <w:t xml:space="preserve">their people and to </w:t>
            </w:r>
            <w:r w:rsidR="00362528" w:rsidRPr="00FC245E">
              <w:rPr>
                <w:rFonts w:ascii="Arial" w:hAnsi="Arial" w:cs="Arial"/>
                <w:sz w:val="20"/>
                <w:szCs w:val="20"/>
              </w:rPr>
              <w:t>Canada.</w:t>
            </w:r>
          </w:p>
          <w:p w14:paraId="41D0BF84" w14:textId="77777777" w:rsidR="00FC245E" w:rsidRPr="00FC245E" w:rsidRDefault="00FC245E" w:rsidP="00FC245E">
            <w:pPr>
              <w:rPr>
                <w:rFonts w:ascii="Arial" w:hAnsi="Arial" w:cs="Arial"/>
                <w:sz w:val="20"/>
                <w:szCs w:val="20"/>
              </w:rPr>
            </w:pPr>
          </w:p>
          <w:p w14:paraId="0283E13C" w14:textId="04C37BC9" w:rsidR="00FC245E" w:rsidRPr="00FC245E" w:rsidRDefault="00552220" w:rsidP="00FC245E">
            <w:pPr>
              <w:rPr>
                <w:rFonts w:ascii="Arial" w:hAnsi="Arial" w:cs="Arial"/>
                <w:sz w:val="20"/>
                <w:szCs w:val="20"/>
              </w:rPr>
            </w:pPr>
            <w:r w:rsidRPr="00FC245E">
              <w:rPr>
                <w:rFonts w:ascii="Arial" w:hAnsi="Arial" w:cs="Arial"/>
                <w:sz w:val="20"/>
                <w:szCs w:val="20"/>
              </w:rPr>
              <w:lastRenderedPageBreak/>
              <w:t xml:space="preserve">Using </w:t>
            </w:r>
            <w:r w:rsidR="003148E3" w:rsidRPr="00FC245E">
              <w:rPr>
                <w:rFonts w:ascii="Arial" w:hAnsi="Arial" w:cs="Arial"/>
                <w:sz w:val="20"/>
                <w:szCs w:val="20"/>
              </w:rPr>
              <w:t>a “book club” discussion</w:t>
            </w:r>
            <w:r w:rsidRPr="00FC245E">
              <w:rPr>
                <w:rFonts w:ascii="Arial" w:hAnsi="Arial" w:cs="Arial"/>
                <w:sz w:val="20"/>
                <w:szCs w:val="20"/>
              </w:rPr>
              <w:t>,</w:t>
            </w:r>
            <w:r w:rsidR="003148E3" w:rsidRPr="00FC245E">
              <w:rPr>
                <w:rFonts w:ascii="Arial" w:hAnsi="Arial" w:cs="Arial"/>
                <w:sz w:val="20"/>
                <w:szCs w:val="20"/>
              </w:rPr>
              <w:t xml:space="preserve"> students will consider the viewpoint of others to determine major interpretations and understandings of the novels and why they believe that each historical figure is recognized as significant to their people and to Canada.</w:t>
            </w:r>
          </w:p>
          <w:p w14:paraId="4367E74D" w14:textId="34141C06" w:rsidR="00716C6E" w:rsidRPr="0078409D" w:rsidRDefault="0078409D" w:rsidP="00262582">
            <w:pPr>
              <w:spacing w:before="120" w:after="60"/>
              <w:rPr>
                <w:rFonts w:ascii="Arial" w:hAnsi="Arial" w:cs="Arial"/>
                <w:b/>
                <w:color w:val="911217"/>
                <w:sz w:val="20"/>
              </w:rPr>
            </w:pPr>
            <w:r>
              <w:rPr>
                <w:rFonts w:ascii="Arial" w:hAnsi="Arial" w:cs="Arial"/>
                <w:b/>
                <w:color w:val="911217"/>
                <w:sz w:val="24"/>
              </w:rPr>
              <w:t>Introduction</w:t>
            </w:r>
          </w:p>
          <w:p w14:paraId="04215EC6" w14:textId="3F4D881C" w:rsidR="00716C6E" w:rsidRDefault="00552220" w:rsidP="00716C6E">
            <w:pPr>
              <w:pStyle w:val="BodyText1"/>
              <w:spacing w:after="120"/>
              <w:rPr>
                <w:rFonts w:ascii="Arial" w:hAnsi="Arial" w:cs="Arial"/>
                <w:sz w:val="20"/>
              </w:rPr>
            </w:pPr>
            <w:r>
              <w:rPr>
                <w:rFonts w:ascii="Arial" w:hAnsi="Arial" w:cs="Arial"/>
                <w:sz w:val="20"/>
                <w:szCs w:val="20"/>
              </w:rPr>
              <w:t xml:space="preserve">Introduce </w:t>
            </w:r>
            <w:r w:rsidR="00716C6E">
              <w:rPr>
                <w:rFonts w:ascii="Arial" w:hAnsi="Arial" w:cs="Arial"/>
                <w:sz w:val="20"/>
                <w:szCs w:val="20"/>
              </w:rPr>
              <w:t>all six</w:t>
            </w:r>
            <w:r w:rsidR="00716C6E" w:rsidRPr="00DE1DBB">
              <w:rPr>
                <w:rFonts w:ascii="Arial" w:hAnsi="Arial" w:cs="Arial"/>
                <w:sz w:val="20"/>
                <w:szCs w:val="20"/>
              </w:rPr>
              <w:t xml:space="preserve"> g</w:t>
            </w:r>
            <w:r w:rsidR="00716C6E">
              <w:rPr>
                <w:rFonts w:ascii="Arial" w:hAnsi="Arial" w:cs="Arial"/>
                <w:sz w:val="20"/>
                <w:szCs w:val="20"/>
              </w:rPr>
              <w:t>raphic novels</w:t>
            </w:r>
            <w:r>
              <w:rPr>
                <w:rFonts w:ascii="Arial" w:hAnsi="Arial" w:cs="Arial"/>
                <w:sz w:val="20"/>
                <w:szCs w:val="20"/>
              </w:rPr>
              <w:t xml:space="preserve"> to the students</w:t>
            </w:r>
            <w:r w:rsidR="00716C6E">
              <w:rPr>
                <w:rFonts w:ascii="Arial" w:hAnsi="Arial" w:cs="Arial"/>
                <w:sz w:val="20"/>
                <w:szCs w:val="20"/>
              </w:rPr>
              <w:t xml:space="preserve">. Each novel </w:t>
            </w:r>
            <w:r w:rsidR="00716C6E" w:rsidRPr="00DE1DBB">
              <w:rPr>
                <w:rFonts w:ascii="Arial" w:hAnsi="Arial" w:cs="Arial"/>
                <w:sz w:val="20"/>
                <w:szCs w:val="20"/>
              </w:rPr>
              <w:t>starts in present day and launches the student into the past where they follow the events of</w:t>
            </w:r>
            <w:r w:rsidR="00716C6E">
              <w:rPr>
                <w:rFonts w:ascii="Arial" w:hAnsi="Arial" w:cs="Arial"/>
                <w:sz w:val="20"/>
                <w:szCs w:val="20"/>
              </w:rPr>
              <w:t xml:space="preserve"> each figure and</w:t>
            </w:r>
            <w:r w:rsidR="00716C6E" w:rsidRPr="00DE1DBB">
              <w:rPr>
                <w:rFonts w:ascii="Arial" w:hAnsi="Arial" w:cs="Arial"/>
                <w:sz w:val="20"/>
                <w:szCs w:val="20"/>
              </w:rPr>
              <w:t xml:space="preserve"> their </w:t>
            </w:r>
            <w:r w:rsidR="00716C6E">
              <w:rPr>
                <w:rFonts w:ascii="Arial" w:hAnsi="Arial" w:cs="Arial"/>
                <w:sz w:val="20"/>
                <w:szCs w:val="20"/>
              </w:rPr>
              <w:t>historical significance</w:t>
            </w:r>
            <w:r w:rsidR="00716C6E" w:rsidRPr="00DE1DBB">
              <w:rPr>
                <w:rFonts w:ascii="Arial" w:hAnsi="Arial" w:cs="Arial"/>
                <w:sz w:val="20"/>
                <w:szCs w:val="20"/>
              </w:rPr>
              <w:t xml:space="preserve">. </w:t>
            </w:r>
            <w:r w:rsidR="00716C6E">
              <w:rPr>
                <w:rFonts w:ascii="Arial" w:hAnsi="Arial" w:cs="Arial"/>
                <w:sz w:val="20"/>
              </w:rPr>
              <w:t>Note for students that s</w:t>
            </w:r>
            <w:r w:rsidR="00716C6E" w:rsidRPr="0059332F">
              <w:rPr>
                <w:rFonts w:ascii="Arial" w:hAnsi="Arial" w:cs="Arial"/>
                <w:sz w:val="20"/>
              </w:rPr>
              <w:t>ignificant events include those that resulted in change</w:t>
            </w:r>
            <w:r>
              <w:rPr>
                <w:rFonts w:ascii="Arial" w:hAnsi="Arial" w:cs="Arial"/>
                <w:sz w:val="20"/>
              </w:rPr>
              <w:t>. These events may have included people who are not well known or famous.</w:t>
            </w:r>
          </w:p>
          <w:p w14:paraId="48F118E6" w14:textId="77777777" w:rsidR="00716C6E" w:rsidRPr="0078409D" w:rsidRDefault="0078409D" w:rsidP="00E55FDD">
            <w:pPr>
              <w:spacing w:before="200" w:after="60"/>
              <w:rPr>
                <w:rFonts w:ascii="Arial" w:hAnsi="Arial" w:cs="Arial"/>
                <w:b/>
                <w:color w:val="911217"/>
                <w:sz w:val="24"/>
              </w:rPr>
            </w:pPr>
            <w:r>
              <w:rPr>
                <w:rFonts w:ascii="Arial" w:hAnsi="Arial" w:cs="Arial"/>
                <w:b/>
                <w:color w:val="911217"/>
                <w:sz w:val="24"/>
              </w:rPr>
              <w:t>Activity/Experience</w:t>
            </w:r>
          </w:p>
          <w:p w14:paraId="645500DA" w14:textId="7E770362" w:rsidR="00716C6E" w:rsidRPr="00DE1DBB" w:rsidRDefault="00716C6E" w:rsidP="00716C6E">
            <w:pPr>
              <w:pStyle w:val="BodyText1"/>
              <w:rPr>
                <w:rFonts w:ascii="Arial" w:hAnsi="Arial" w:cs="Arial"/>
                <w:sz w:val="20"/>
              </w:rPr>
            </w:pPr>
            <w:r w:rsidRPr="00DE1DBB">
              <w:rPr>
                <w:rFonts w:ascii="Arial" w:hAnsi="Arial" w:cs="Arial"/>
                <w:sz w:val="20"/>
              </w:rPr>
              <w:t>Afte</w:t>
            </w:r>
            <w:r>
              <w:rPr>
                <w:rFonts w:ascii="Arial" w:hAnsi="Arial" w:cs="Arial"/>
                <w:sz w:val="20"/>
              </w:rPr>
              <w:t xml:space="preserve">r </w:t>
            </w:r>
            <w:r w:rsidR="00552220">
              <w:rPr>
                <w:rFonts w:ascii="Arial" w:hAnsi="Arial" w:cs="Arial"/>
                <w:sz w:val="20"/>
              </w:rPr>
              <w:t>you</w:t>
            </w:r>
            <w:r>
              <w:rPr>
                <w:rFonts w:ascii="Arial" w:hAnsi="Arial" w:cs="Arial"/>
                <w:sz w:val="20"/>
              </w:rPr>
              <w:t xml:space="preserve"> explain each novel</w:t>
            </w:r>
            <w:r w:rsidRPr="00DE1DBB">
              <w:rPr>
                <w:rFonts w:ascii="Arial" w:hAnsi="Arial" w:cs="Arial"/>
                <w:sz w:val="20"/>
              </w:rPr>
              <w:t>, students will pick one</w:t>
            </w:r>
            <w:r w:rsidR="003148E3">
              <w:rPr>
                <w:rFonts w:ascii="Arial" w:hAnsi="Arial" w:cs="Arial"/>
                <w:sz w:val="20"/>
              </w:rPr>
              <w:t xml:space="preserve"> graphic novel from the</w:t>
            </w:r>
            <w:r w:rsidR="003148E3" w:rsidRPr="00DE1DBB">
              <w:rPr>
                <w:rFonts w:ascii="Arial" w:hAnsi="Arial" w:cs="Arial"/>
                <w:sz w:val="20"/>
              </w:rPr>
              <w:t xml:space="preserve"> selection</w:t>
            </w:r>
            <w:r w:rsidRPr="00DE1DBB">
              <w:rPr>
                <w:rFonts w:ascii="Arial" w:hAnsi="Arial" w:cs="Arial"/>
                <w:sz w:val="20"/>
              </w:rPr>
              <w:t>. Students will eng</w:t>
            </w:r>
            <w:r>
              <w:rPr>
                <w:rFonts w:ascii="Arial" w:hAnsi="Arial" w:cs="Arial"/>
                <w:sz w:val="20"/>
              </w:rPr>
              <w:t>age in reading</w:t>
            </w:r>
            <w:r w:rsidRPr="00DE1DBB">
              <w:rPr>
                <w:rFonts w:ascii="Arial" w:hAnsi="Arial" w:cs="Arial"/>
                <w:sz w:val="20"/>
              </w:rPr>
              <w:t xml:space="preserve"> and </w:t>
            </w:r>
            <w:r w:rsidR="00C06282">
              <w:rPr>
                <w:rFonts w:ascii="Arial" w:hAnsi="Arial" w:cs="Arial"/>
                <w:sz w:val="20"/>
              </w:rPr>
              <w:t>then analyzing</w:t>
            </w:r>
            <w:r>
              <w:rPr>
                <w:rFonts w:ascii="Arial" w:hAnsi="Arial" w:cs="Arial"/>
                <w:sz w:val="20"/>
              </w:rPr>
              <w:t xml:space="preserve"> the main events while considering the context </w:t>
            </w:r>
            <w:r w:rsidRPr="00DE1DBB">
              <w:rPr>
                <w:rFonts w:ascii="Arial" w:hAnsi="Arial" w:cs="Arial"/>
                <w:sz w:val="20"/>
              </w:rPr>
              <w:t xml:space="preserve">in time and the obstacles </w:t>
            </w:r>
            <w:r>
              <w:rPr>
                <w:rFonts w:ascii="Arial" w:hAnsi="Arial" w:cs="Arial"/>
                <w:sz w:val="20"/>
              </w:rPr>
              <w:t xml:space="preserve">and circumstances the </w:t>
            </w:r>
            <w:r w:rsidR="00552220">
              <w:rPr>
                <w:rFonts w:ascii="Arial" w:hAnsi="Arial" w:cs="Arial"/>
                <w:sz w:val="20"/>
              </w:rPr>
              <w:t xml:space="preserve">historical </w:t>
            </w:r>
            <w:r>
              <w:rPr>
                <w:rFonts w:ascii="Arial" w:hAnsi="Arial" w:cs="Arial"/>
                <w:sz w:val="20"/>
              </w:rPr>
              <w:t>figure</w:t>
            </w:r>
            <w:r w:rsidRPr="00DE1DBB">
              <w:rPr>
                <w:rFonts w:ascii="Arial" w:hAnsi="Arial" w:cs="Arial"/>
                <w:sz w:val="20"/>
              </w:rPr>
              <w:t xml:space="preserve"> had to overcome. When students are finished reading</w:t>
            </w:r>
            <w:r w:rsidR="00552220">
              <w:rPr>
                <w:rFonts w:ascii="Arial" w:hAnsi="Arial" w:cs="Arial"/>
                <w:sz w:val="20"/>
              </w:rPr>
              <w:t>,</w:t>
            </w:r>
            <w:r w:rsidRPr="00DE1DBB">
              <w:rPr>
                <w:rFonts w:ascii="Arial" w:hAnsi="Arial" w:cs="Arial"/>
                <w:sz w:val="20"/>
              </w:rPr>
              <w:t xml:space="preserve"> they will ga</w:t>
            </w:r>
            <w:r>
              <w:rPr>
                <w:rFonts w:ascii="Arial" w:hAnsi="Arial" w:cs="Arial"/>
                <w:sz w:val="20"/>
              </w:rPr>
              <w:t xml:space="preserve">ther together in a “book club” to further discuss the contributions of their </w:t>
            </w:r>
            <w:r w:rsidR="00552220">
              <w:rPr>
                <w:rFonts w:ascii="Arial" w:hAnsi="Arial" w:cs="Arial"/>
                <w:sz w:val="20"/>
              </w:rPr>
              <w:t xml:space="preserve">historical </w:t>
            </w:r>
            <w:r>
              <w:rPr>
                <w:rFonts w:ascii="Arial" w:hAnsi="Arial" w:cs="Arial"/>
                <w:sz w:val="20"/>
              </w:rPr>
              <w:t xml:space="preserve">figure to Canada and </w:t>
            </w:r>
            <w:r w:rsidR="00552220">
              <w:rPr>
                <w:rFonts w:ascii="Arial" w:hAnsi="Arial" w:cs="Arial"/>
                <w:sz w:val="20"/>
              </w:rPr>
              <w:t xml:space="preserve">to </w:t>
            </w:r>
            <w:r>
              <w:rPr>
                <w:rFonts w:ascii="Arial" w:hAnsi="Arial" w:cs="Arial"/>
                <w:sz w:val="20"/>
              </w:rPr>
              <w:t>their people.</w:t>
            </w:r>
            <w:r w:rsidRPr="00DE1DBB">
              <w:rPr>
                <w:rFonts w:ascii="Arial" w:hAnsi="Arial" w:cs="Arial"/>
                <w:sz w:val="20"/>
              </w:rPr>
              <w:t xml:space="preserve"> At this time, students will be able to </w:t>
            </w:r>
            <w:r w:rsidR="0091153D">
              <w:rPr>
                <w:rFonts w:ascii="Arial" w:hAnsi="Arial" w:cs="Arial"/>
                <w:sz w:val="20"/>
              </w:rPr>
              <w:t>explore, share</w:t>
            </w:r>
            <w:r w:rsidR="00552220">
              <w:rPr>
                <w:rFonts w:ascii="Arial" w:hAnsi="Arial" w:cs="Arial"/>
                <w:sz w:val="20"/>
              </w:rPr>
              <w:t>,</w:t>
            </w:r>
            <w:r w:rsidR="0091153D">
              <w:rPr>
                <w:rFonts w:ascii="Arial" w:hAnsi="Arial" w:cs="Arial"/>
                <w:sz w:val="20"/>
              </w:rPr>
              <w:t xml:space="preserve"> and consider </w:t>
            </w:r>
            <w:r w:rsidRPr="00DE1DBB">
              <w:rPr>
                <w:rFonts w:ascii="Arial" w:hAnsi="Arial" w:cs="Arial"/>
                <w:sz w:val="20"/>
              </w:rPr>
              <w:t>their ideas</w:t>
            </w:r>
            <w:r w:rsidR="0091153D">
              <w:rPr>
                <w:rFonts w:ascii="Arial" w:hAnsi="Arial" w:cs="Arial"/>
                <w:sz w:val="20"/>
              </w:rPr>
              <w:t xml:space="preserve"> with their peers through this co-construction process</w:t>
            </w:r>
            <w:r w:rsidRPr="00DE1DBB">
              <w:rPr>
                <w:rFonts w:ascii="Arial" w:hAnsi="Arial" w:cs="Arial"/>
                <w:sz w:val="20"/>
              </w:rPr>
              <w:t>.</w:t>
            </w:r>
          </w:p>
          <w:p w14:paraId="2C0E881C" w14:textId="77777777" w:rsidR="00716C6E" w:rsidRPr="0078409D" w:rsidRDefault="0078409D" w:rsidP="00E55FDD">
            <w:pPr>
              <w:spacing w:before="200" w:after="60"/>
              <w:rPr>
                <w:rFonts w:ascii="Arial" w:hAnsi="Arial" w:cs="Arial"/>
                <w:b/>
                <w:color w:val="911217"/>
                <w:sz w:val="24"/>
              </w:rPr>
            </w:pPr>
            <w:r>
              <w:rPr>
                <w:rFonts w:ascii="Arial" w:hAnsi="Arial" w:cs="Arial"/>
                <w:b/>
                <w:color w:val="911217"/>
                <w:sz w:val="24"/>
              </w:rPr>
              <w:t>Conclusion</w:t>
            </w:r>
          </w:p>
          <w:p w14:paraId="448856A4" w14:textId="0C561709" w:rsidR="00716C6E" w:rsidRPr="00262582" w:rsidRDefault="00716C6E" w:rsidP="00716C6E">
            <w:pPr>
              <w:pStyle w:val="BodyText1"/>
              <w:rPr>
                <w:rFonts w:ascii="Arial" w:hAnsi="Arial" w:cs="Arial"/>
                <w:sz w:val="20"/>
              </w:rPr>
            </w:pPr>
            <w:r w:rsidRPr="00DE1DBB">
              <w:rPr>
                <w:rFonts w:ascii="Arial" w:hAnsi="Arial" w:cs="Arial"/>
                <w:sz w:val="20"/>
              </w:rPr>
              <w:t>S</w:t>
            </w:r>
            <w:r w:rsidR="002C7A5A">
              <w:rPr>
                <w:rFonts w:ascii="Arial" w:hAnsi="Arial" w:cs="Arial"/>
                <w:sz w:val="20"/>
              </w:rPr>
              <w:t>tudents return to mixed groups</w:t>
            </w:r>
            <w:r w:rsidR="00552220">
              <w:rPr>
                <w:rFonts w:ascii="Arial" w:hAnsi="Arial" w:cs="Arial"/>
                <w:sz w:val="20"/>
              </w:rPr>
              <w:t>—</w:t>
            </w:r>
            <w:r w:rsidR="00B34C9C">
              <w:rPr>
                <w:rFonts w:ascii="Arial" w:hAnsi="Arial" w:cs="Arial"/>
                <w:sz w:val="20"/>
              </w:rPr>
              <w:t xml:space="preserve">comprised of </w:t>
            </w:r>
            <w:r w:rsidRPr="00DE1DBB">
              <w:rPr>
                <w:rFonts w:ascii="Arial" w:hAnsi="Arial" w:cs="Arial"/>
                <w:sz w:val="20"/>
              </w:rPr>
              <w:t>o</w:t>
            </w:r>
            <w:r>
              <w:rPr>
                <w:rFonts w:ascii="Arial" w:hAnsi="Arial" w:cs="Arial"/>
                <w:sz w:val="20"/>
              </w:rPr>
              <w:t>ne student</w:t>
            </w:r>
            <w:r w:rsidR="00A71759">
              <w:rPr>
                <w:rFonts w:ascii="Arial" w:hAnsi="Arial" w:cs="Arial"/>
                <w:sz w:val="20"/>
              </w:rPr>
              <w:t xml:space="preserve"> studying </w:t>
            </w:r>
            <w:r w:rsidR="00B31515">
              <w:rPr>
                <w:rFonts w:ascii="Arial" w:hAnsi="Arial" w:cs="Arial"/>
                <w:sz w:val="20"/>
              </w:rPr>
              <w:t>different</w:t>
            </w:r>
            <w:r w:rsidR="00A71759">
              <w:rPr>
                <w:rFonts w:ascii="Arial" w:hAnsi="Arial" w:cs="Arial"/>
                <w:sz w:val="20"/>
              </w:rPr>
              <w:t xml:space="preserve"> graphic novel</w:t>
            </w:r>
            <w:r w:rsidR="00B31515">
              <w:rPr>
                <w:rFonts w:ascii="Arial" w:hAnsi="Arial" w:cs="Arial"/>
                <w:sz w:val="20"/>
              </w:rPr>
              <w:t>s</w:t>
            </w:r>
            <w:r>
              <w:rPr>
                <w:rFonts w:ascii="Arial" w:hAnsi="Arial" w:cs="Arial"/>
                <w:sz w:val="20"/>
              </w:rPr>
              <w:t xml:space="preserve"> from each “book club”</w:t>
            </w:r>
            <w:r w:rsidR="00552220">
              <w:rPr>
                <w:rFonts w:ascii="Arial" w:hAnsi="Arial" w:cs="Arial"/>
                <w:sz w:val="20"/>
              </w:rPr>
              <w:t xml:space="preserve"> —</w:t>
            </w:r>
            <w:r w:rsidR="00AF40AC">
              <w:rPr>
                <w:rFonts w:ascii="Arial" w:hAnsi="Arial" w:cs="Arial"/>
                <w:sz w:val="20"/>
              </w:rPr>
              <w:t xml:space="preserve"> </w:t>
            </w:r>
            <w:r>
              <w:rPr>
                <w:rFonts w:ascii="Arial" w:hAnsi="Arial" w:cs="Arial"/>
                <w:sz w:val="20"/>
              </w:rPr>
              <w:t>to share the stories of the First Nations and Métis figures</w:t>
            </w:r>
            <w:r w:rsidRPr="00DE1DBB">
              <w:rPr>
                <w:rFonts w:ascii="Arial" w:hAnsi="Arial" w:cs="Arial"/>
                <w:sz w:val="20"/>
              </w:rPr>
              <w:t xml:space="preserve">. What made this </w:t>
            </w:r>
            <w:r w:rsidR="00C06282">
              <w:rPr>
                <w:rFonts w:ascii="Arial" w:hAnsi="Arial" w:cs="Arial"/>
                <w:sz w:val="20"/>
              </w:rPr>
              <w:t>pe</w:t>
            </w:r>
            <w:r w:rsidR="00362528">
              <w:rPr>
                <w:rFonts w:ascii="Arial" w:hAnsi="Arial" w:cs="Arial"/>
                <w:sz w:val="20"/>
              </w:rPr>
              <w:t xml:space="preserve">rson historically significant? </w:t>
            </w:r>
            <w:r w:rsidR="00C06282">
              <w:rPr>
                <w:rFonts w:ascii="Arial" w:hAnsi="Arial" w:cs="Arial"/>
                <w:sz w:val="20"/>
              </w:rPr>
              <w:t>W</w:t>
            </w:r>
            <w:r w:rsidRPr="00DE1DBB">
              <w:rPr>
                <w:rFonts w:ascii="Arial" w:hAnsi="Arial" w:cs="Arial"/>
                <w:sz w:val="20"/>
              </w:rPr>
              <w:t>hat did he/she do</w:t>
            </w:r>
            <w:r>
              <w:rPr>
                <w:rFonts w:ascii="Arial" w:hAnsi="Arial" w:cs="Arial"/>
                <w:sz w:val="20"/>
              </w:rPr>
              <w:t xml:space="preserve"> that brought about change that impacted many people over a long period of time?</w:t>
            </w:r>
          </w:p>
          <w:p w14:paraId="3D709B75" w14:textId="77777777" w:rsidR="0078409D" w:rsidRPr="00A31A17" w:rsidRDefault="0078409D" w:rsidP="00E55FDD">
            <w:pPr>
              <w:spacing w:before="200" w:after="60"/>
              <w:rPr>
                <w:rFonts w:ascii="Arial" w:hAnsi="Arial" w:cs="Arial"/>
                <w:b/>
                <w:color w:val="000000" w:themeColor="text1"/>
                <w:sz w:val="20"/>
              </w:rPr>
            </w:pPr>
            <w:r w:rsidRPr="00E55FDD">
              <w:rPr>
                <w:rFonts w:ascii="Arial" w:hAnsi="Arial" w:cs="Arial"/>
                <w:b/>
                <w:color w:val="911217"/>
                <w:sz w:val="24"/>
              </w:rPr>
              <w:t>Extension</w:t>
            </w:r>
          </w:p>
          <w:p w14:paraId="2408B517" w14:textId="1510B4BC" w:rsidR="00716C6E" w:rsidRPr="00DE1DBB" w:rsidRDefault="00716C6E" w:rsidP="00716C6E">
            <w:pPr>
              <w:pStyle w:val="BodyText1"/>
              <w:rPr>
                <w:rFonts w:ascii="Arial" w:hAnsi="Arial" w:cs="Arial"/>
                <w:sz w:val="20"/>
              </w:rPr>
            </w:pPr>
            <w:r>
              <w:rPr>
                <w:rFonts w:ascii="Arial" w:hAnsi="Arial" w:cs="Arial"/>
                <w:sz w:val="20"/>
              </w:rPr>
              <w:t>S</w:t>
            </w:r>
            <w:r w:rsidRPr="00DE1DBB">
              <w:rPr>
                <w:rFonts w:ascii="Arial" w:hAnsi="Arial" w:cs="Arial"/>
                <w:sz w:val="20"/>
              </w:rPr>
              <w:t xml:space="preserve">tudents </w:t>
            </w:r>
            <w:r>
              <w:rPr>
                <w:rFonts w:ascii="Arial" w:hAnsi="Arial" w:cs="Arial"/>
                <w:sz w:val="20"/>
              </w:rPr>
              <w:t xml:space="preserve">can </w:t>
            </w:r>
            <w:r w:rsidRPr="00DE1DBB">
              <w:rPr>
                <w:rFonts w:ascii="Arial" w:hAnsi="Arial" w:cs="Arial"/>
                <w:sz w:val="20"/>
              </w:rPr>
              <w:t>apply thei</w:t>
            </w:r>
            <w:r>
              <w:rPr>
                <w:rFonts w:ascii="Arial" w:hAnsi="Arial" w:cs="Arial"/>
                <w:sz w:val="20"/>
              </w:rPr>
              <w:t>r knowledge in a number of ways</w:t>
            </w:r>
            <w:r w:rsidR="00896F52">
              <w:rPr>
                <w:rFonts w:ascii="Arial" w:hAnsi="Arial" w:cs="Arial"/>
                <w:sz w:val="20"/>
              </w:rPr>
              <w:t>. Some examples could include</w:t>
            </w:r>
            <w:r>
              <w:rPr>
                <w:rFonts w:ascii="Arial" w:hAnsi="Arial" w:cs="Arial"/>
                <w:sz w:val="20"/>
              </w:rPr>
              <w:t>:</w:t>
            </w:r>
            <w:r w:rsidRPr="00DE1DBB">
              <w:rPr>
                <w:rFonts w:ascii="Arial" w:hAnsi="Arial" w:cs="Arial"/>
                <w:sz w:val="20"/>
              </w:rPr>
              <w:t xml:space="preserve"> </w:t>
            </w:r>
          </w:p>
          <w:p w14:paraId="7D18082C" w14:textId="462D9B21" w:rsidR="00716C6E" w:rsidRPr="00DE1DBB" w:rsidRDefault="00552220" w:rsidP="00716C6E">
            <w:pPr>
              <w:pStyle w:val="BodyText1"/>
              <w:numPr>
                <w:ilvl w:val="0"/>
                <w:numId w:val="9"/>
              </w:numPr>
              <w:rPr>
                <w:rFonts w:ascii="Arial" w:hAnsi="Arial" w:cs="Arial"/>
                <w:sz w:val="20"/>
              </w:rPr>
            </w:pPr>
            <w:r>
              <w:rPr>
                <w:rFonts w:ascii="Arial" w:hAnsi="Arial" w:cs="Arial"/>
                <w:sz w:val="20"/>
              </w:rPr>
              <w:t>Draw</w:t>
            </w:r>
            <w:r w:rsidR="00716C6E" w:rsidRPr="00DE1DBB">
              <w:rPr>
                <w:rFonts w:ascii="Arial" w:hAnsi="Arial" w:cs="Arial"/>
                <w:sz w:val="20"/>
              </w:rPr>
              <w:t xml:space="preserve"> story sequences of the key event of their graphic novels</w:t>
            </w:r>
            <w:r w:rsidR="00716C6E">
              <w:rPr>
                <w:rFonts w:ascii="Arial" w:hAnsi="Arial" w:cs="Arial"/>
                <w:sz w:val="20"/>
              </w:rPr>
              <w:t>.</w:t>
            </w:r>
          </w:p>
          <w:p w14:paraId="1DFE7181" w14:textId="6F2A2768" w:rsidR="00716C6E" w:rsidRPr="00DE1DBB" w:rsidRDefault="00552220" w:rsidP="00716C6E">
            <w:pPr>
              <w:pStyle w:val="BodyText1"/>
              <w:numPr>
                <w:ilvl w:val="0"/>
                <w:numId w:val="9"/>
              </w:numPr>
              <w:rPr>
                <w:rFonts w:ascii="Arial" w:hAnsi="Arial" w:cs="Arial"/>
                <w:sz w:val="20"/>
              </w:rPr>
            </w:pPr>
            <w:r>
              <w:rPr>
                <w:rFonts w:ascii="Arial" w:hAnsi="Arial" w:cs="Arial"/>
                <w:sz w:val="20"/>
              </w:rPr>
              <w:t>Write</w:t>
            </w:r>
            <w:r w:rsidR="00716C6E" w:rsidRPr="00DE1DBB">
              <w:rPr>
                <w:rFonts w:ascii="Arial" w:hAnsi="Arial" w:cs="Arial"/>
                <w:sz w:val="20"/>
              </w:rPr>
              <w:t xml:space="preserve"> a newsp</w:t>
            </w:r>
            <w:r w:rsidR="00716C6E">
              <w:rPr>
                <w:rFonts w:ascii="Arial" w:hAnsi="Arial" w:cs="Arial"/>
                <w:sz w:val="20"/>
              </w:rPr>
              <w:t xml:space="preserve">aper article </w:t>
            </w:r>
            <w:r w:rsidR="00896F52">
              <w:rPr>
                <w:rFonts w:ascii="Arial" w:hAnsi="Arial" w:cs="Arial"/>
                <w:sz w:val="20"/>
              </w:rPr>
              <w:t xml:space="preserve">through </w:t>
            </w:r>
            <w:r w:rsidR="00716C6E">
              <w:rPr>
                <w:rFonts w:ascii="Arial" w:hAnsi="Arial" w:cs="Arial"/>
                <w:sz w:val="20"/>
              </w:rPr>
              <w:t>the</w:t>
            </w:r>
            <w:r w:rsidR="00896F52">
              <w:rPr>
                <w:rFonts w:ascii="Arial" w:hAnsi="Arial" w:cs="Arial"/>
                <w:sz w:val="20"/>
              </w:rPr>
              <w:t xml:space="preserve"> historical</w:t>
            </w:r>
            <w:r w:rsidR="00716C6E">
              <w:rPr>
                <w:rFonts w:ascii="Arial" w:hAnsi="Arial" w:cs="Arial"/>
                <w:sz w:val="20"/>
              </w:rPr>
              <w:t xml:space="preserve"> figure</w:t>
            </w:r>
            <w:r w:rsidR="00896F52">
              <w:rPr>
                <w:rFonts w:ascii="Arial" w:hAnsi="Arial" w:cs="Arial"/>
                <w:sz w:val="20"/>
              </w:rPr>
              <w:t>’s lens</w:t>
            </w:r>
            <w:r w:rsidR="00716C6E">
              <w:rPr>
                <w:rFonts w:ascii="Arial" w:hAnsi="Arial" w:cs="Arial"/>
                <w:sz w:val="20"/>
              </w:rPr>
              <w:t>.</w:t>
            </w:r>
          </w:p>
          <w:p w14:paraId="45551C88" w14:textId="73555910" w:rsidR="0078409D" w:rsidRPr="00262582" w:rsidRDefault="00552220" w:rsidP="0078409D">
            <w:pPr>
              <w:pStyle w:val="BodyText1"/>
              <w:numPr>
                <w:ilvl w:val="0"/>
                <w:numId w:val="9"/>
              </w:numPr>
              <w:rPr>
                <w:rFonts w:ascii="Arial" w:hAnsi="Arial" w:cs="Arial"/>
                <w:sz w:val="20"/>
              </w:rPr>
            </w:pPr>
            <w:r>
              <w:rPr>
                <w:rFonts w:ascii="Arial" w:hAnsi="Arial" w:cs="Arial"/>
                <w:sz w:val="20"/>
              </w:rPr>
              <w:t xml:space="preserve">Complete a research project to </w:t>
            </w:r>
            <w:r w:rsidR="00716C6E" w:rsidRPr="00DE1DBB">
              <w:rPr>
                <w:rFonts w:ascii="Arial" w:hAnsi="Arial" w:cs="Arial"/>
                <w:sz w:val="20"/>
              </w:rPr>
              <w:t xml:space="preserve">explore </w:t>
            </w:r>
            <w:r w:rsidR="00896F52">
              <w:rPr>
                <w:rFonts w:ascii="Arial" w:hAnsi="Arial" w:cs="Arial"/>
                <w:sz w:val="20"/>
              </w:rPr>
              <w:t>and</w:t>
            </w:r>
            <w:r w:rsidR="00716C6E" w:rsidRPr="00DE1DBB">
              <w:rPr>
                <w:rFonts w:ascii="Arial" w:hAnsi="Arial" w:cs="Arial"/>
                <w:sz w:val="20"/>
              </w:rPr>
              <w:t xml:space="preserve"> deepen understanding</w:t>
            </w:r>
            <w:r w:rsidR="00716C6E">
              <w:rPr>
                <w:rFonts w:ascii="Arial" w:hAnsi="Arial" w:cs="Arial"/>
                <w:sz w:val="20"/>
              </w:rPr>
              <w:t>s</w:t>
            </w:r>
            <w:r w:rsidR="00716C6E" w:rsidRPr="00DE1DBB">
              <w:rPr>
                <w:rFonts w:ascii="Arial" w:hAnsi="Arial" w:cs="Arial"/>
                <w:sz w:val="20"/>
              </w:rPr>
              <w:t xml:space="preserve"> of each character or the </w:t>
            </w:r>
            <w:r w:rsidR="00716C6E">
              <w:rPr>
                <w:rFonts w:ascii="Arial" w:hAnsi="Arial" w:cs="Arial"/>
                <w:sz w:val="20"/>
              </w:rPr>
              <w:t xml:space="preserve">significant </w:t>
            </w:r>
            <w:r w:rsidR="00716C6E" w:rsidRPr="00DE1DBB">
              <w:rPr>
                <w:rFonts w:ascii="Arial" w:hAnsi="Arial" w:cs="Arial"/>
                <w:sz w:val="20"/>
              </w:rPr>
              <w:t>events of the time</w:t>
            </w:r>
            <w:r w:rsidR="00716C6E">
              <w:rPr>
                <w:rFonts w:ascii="Arial" w:hAnsi="Arial" w:cs="Arial"/>
                <w:sz w:val="20"/>
              </w:rPr>
              <w:t>.</w:t>
            </w:r>
          </w:p>
          <w:p w14:paraId="6D346FDC" w14:textId="77777777" w:rsidR="0078409D" w:rsidRPr="00ED4F9C" w:rsidRDefault="00E55FDD" w:rsidP="00E55FDD">
            <w:pPr>
              <w:spacing w:before="200" w:after="60"/>
              <w:rPr>
                <w:rFonts w:ascii="Arial" w:eastAsiaTheme="minorEastAsia" w:hAnsi="Arial" w:cs="Arial"/>
                <w:b/>
                <w:color w:val="91171D"/>
                <w:sz w:val="24"/>
                <w:szCs w:val="20"/>
              </w:rPr>
            </w:pPr>
            <w:r>
              <w:rPr>
                <w:rFonts w:ascii="Arial" w:hAnsi="Arial" w:cs="Arial"/>
                <w:b/>
                <w:color w:val="911217"/>
                <w:sz w:val="24"/>
              </w:rPr>
              <w:t>Assessment for</w:t>
            </w:r>
            <w:r w:rsidR="0078409D" w:rsidRPr="00ED4F9C">
              <w:rPr>
                <w:rFonts w:ascii="Arial" w:eastAsiaTheme="minorEastAsia" w:hAnsi="Arial" w:cs="Arial"/>
                <w:b/>
                <w:color w:val="91171D"/>
                <w:sz w:val="24"/>
                <w:szCs w:val="20"/>
              </w:rPr>
              <w:t xml:space="preserve"> Student Learning</w:t>
            </w:r>
          </w:p>
          <w:p w14:paraId="0FB43EB0" w14:textId="683C9008" w:rsidR="0078409D" w:rsidRPr="0078409D" w:rsidRDefault="0078409D" w:rsidP="0078409D">
            <w:pPr>
              <w:rPr>
                <w:rFonts w:ascii="Arial" w:hAnsi="Arial" w:cs="Arial"/>
              </w:rPr>
            </w:pPr>
            <w:r w:rsidRPr="00ED4F9C">
              <w:rPr>
                <w:rFonts w:ascii="Arial" w:eastAsiaTheme="minorEastAsia" w:hAnsi="Arial" w:cs="Arial"/>
                <w:color w:val="000000" w:themeColor="text1"/>
                <w:sz w:val="20"/>
                <w:szCs w:val="20"/>
              </w:rPr>
              <w:t>Consider multiple ways students can demonstrate their understanding</w:t>
            </w:r>
            <w:r w:rsidR="00E55FDD">
              <w:rPr>
                <w:rFonts w:ascii="Arial" w:eastAsiaTheme="minorEastAsia" w:hAnsi="Arial" w:cs="Arial"/>
                <w:color w:val="000000" w:themeColor="text1"/>
                <w:sz w:val="20"/>
                <w:szCs w:val="20"/>
              </w:rPr>
              <w:t>s</w:t>
            </w:r>
            <w:r w:rsidRPr="00ED4F9C">
              <w:rPr>
                <w:rFonts w:ascii="Arial" w:eastAsiaTheme="minorEastAsia" w:hAnsi="Arial" w:cs="Arial"/>
                <w:color w:val="000000" w:themeColor="text1"/>
                <w:sz w:val="20"/>
                <w:szCs w:val="20"/>
              </w:rPr>
              <w:t xml:space="preserve"> of </w:t>
            </w:r>
            <w:r w:rsidR="0048683D">
              <w:rPr>
                <w:rFonts w:ascii="Arial" w:eastAsiaTheme="minorEastAsia" w:hAnsi="Arial" w:cs="Arial"/>
                <w:color w:val="000000" w:themeColor="text1"/>
                <w:sz w:val="20"/>
                <w:szCs w:val="20"/>
              </w:rPr>
              <w:t xml:space="preserve">the </w:t>
            </w:r>
            <w:r w:rsidR="0048683D" w:rsidRPr="0048683D">
              <w:rPr>
                <w:rFonts w:ascii="Arial" w:eastAsiaTheme="minorEastAsia" w:hAnsi="Arial" w:cs="Arial"/>
                <w:color w:val="000000" w:themeColor="text1"/>
                <w:sz w:val="20"/>
                <w:szCs w:val="20"/>
              </w:rPr>
              <w:t xml:space="preserve">significant historical contributions of First Nations and Métis </w:t>
            </w:r>
            <w:r w:rsidR="00E55FDD">
              <w:rPr>
                <w:rFonts w:ascii="Arial" w:eastAsiaTheme="minorEastAsia" w:hAnsi="Arial" w:cs="Arial"/>
                <w:color w:val="000000" w:themeColor="text1"/>
                <w:sz w:val="20"/>
                <w:szCs w:val="20"/>
              </w:rPr>
              <w:t xml:space="preserve">to </w:t>
            </w:r>
            <w:r w:rsidR="00E55FDD" w:rsidRPr="0048683D">
              <w:rPr>
                <w:rFonts w:ascii="Arial" w:eastAsiaTheme="minorEastAsia" w:hAnsi="Arial" w:cs="Arial"/>
                <w:color w:val="000000" w:themeColor="text1"/>
                <w:sz w:val="20"/>
                <w:szCs w:val="20"/>
              </w:rPr>
              <w:t xml:space="preserve">their people </w:t>
            </w:r>
            <w:r w:rsidR="0048683D" w:rsidRPr="0048683D">
              <w:rPr>
                <w:rFonts w:ascii="Arial" w:eastAsiaTheme="minorEastAsia" w:hAnsi="Arial" w:cs="Arial"/>
                <w:color w:val="000000" w:themeColor="text1"/>
                <w:sz w:val="20"/>
                <w:szCs w:val="20"/>
              </w:rPr>
              <w:t xml:space="preserve">and </w:t>
            </w:r>
            <w:r w:rsidR="00E55FDD" w:rsidRPr="0048683D">
              <w:rPr>
                <w:rFonts w:ascii="Arial" w:eastAsiaTheme="minorEastAsia" w:hAnsi="Arial" w:cs="Arial"/>
                <w:color w:val="000000" w:themeColor="text1"/>
                <w:sz w:val="20"/>
                <w:szCs w:val="20"/>
              </w:rPr>
              <w:t>to Canada</w:t>
            </w:r>
            <w:r w:rsidR="0048683D">
              <w:rPr>
                <w:rFonts w:ascii="Arial" w:eastAsiaTheme="minorEastAsia" w:hAnsi="Arial" w:cs="Arial"/>
                <w:color w:val="000000" w:themeColor="text1"/>
                <w:sz w:val="20"/>
                <w:szCs w:val="20"/>
              </w:rPr>
              <w:t>.</w:t>
            </w:r>
          </w:p>
          <w:p w14:paraId="10D5B1D8" w14:textId="77777777" w:rsidR="00716C6E" w:rsidRPr="00177728" w:rsidRDefault="00716C6E" w:rsidP="00716C6E">
            <w:pPr>
              <w:pBdr>
                <w:bottom w:val="single" w:sz="6" w:space="1" w:color="auto"/>
              </w:pBdr>
              <w:rPr>
                <w:rFonts w:ascii="Arial" w:hAnsi="Arial" w:cs="Arial"/>
                <w:b/>
                <w:sz w:val="12"/>
                <w:szCs w:val="12"/>
              </w:rPr>
            </w:pPr>
          </w:p>
          <w:p w14:paraId="71145F04" w14:textId="77777777" w:rsidR="00716C6E" w:rsidRPr="00DE1DBB" w:rsidRDefault="00716C6E" w:rsidP="00716C6E">
            <w:pPr>
              <w:rPr>
                <w:rFonts w:ascii="Arial" w:hAnsi="Arial" w:cs="Arial"/>
                <w:b/>
                <w:sz w:val="2"/>
                <w:szCs w:val="2"/>
              </w:rPr>
            </w:pPr>
          </w:p>
          <w:p w14:paraId="358E1B75" w14:textId="1E34FB3A" w:rsidR="00716C6E" w:rsidRPr="00DE1DBB" w:rsidRDefault="00716C6E" w:rsidP="00716C6E">
            <w:pPr>
              <w:pBdr>
                <w:bottom w:val="single" w:sz="6" w:space="1" w:color="auto"/>
              </w:pBdr>
              <w:spacing w:before="120" w:after="120"/>
              <w:rPr>
                <w:rFonts w:ascii="Arial" w:hAnsi="Arial" w:cs="Arial"/>
                <w:sz w:val="20"/>
              </w:rPr>
            </w:pPr>
            <w:r w:rsidRPr="00142F9E">
              <w:rPr>
                <w:rFonts w:ascii="Arial" w:hAnsi="Arial" w:cs="Arial"/>
                <w:b/>
                <w:color w:val="911217"/>
                <w:sz w:val="20"/>
              </w:rPr>
              <w:t xml:space="preserve">Keywords: </w:t>
            </w:r>
            <w:r>
              <w:rPr>
                <w:rFonts w:ascii="Arial" w:hAnsi="Arial" w:cs="Arial"/>
                <w:sz w:val="20"/>
              </w:rPr>
              <w:t xml:space="preserve">historical </w:t>
            </w:r>
            <w:r w:rsidR="00896F52">
              <w:rPr>
                <w:rFonts w:ascii="Arial" w:hAnsi="Arial" w:cs="Arial"/>
                <w:sz w:val="20"/>
              </w:rPr>
              <w:t xml:space="preserve">and contemporary </w:t>
            </w:r>
            <w:r>
              <w:rPr>
                <w:rFonts w:ascii="Arial" w:hAnsi="Arial" w:cs="Arial"/>
                <w:sz w:val="20"/>
              </w:rPr>
              <w:t>significance</w:t>
            </w:r>
            <w:r w:rsidR="00C041BE">
              <w:rPr>
                <w:rFonts w:ascii="Arial" w:hAnsi="Arial" w:cs="Arial"/>
                <w:sz w:val="20"/>
              </w:rPr>
              <w:t>;</w:t>
            </w:r>
            <w:r w:rsidRPr="00DE1DBB">
              <w:rPr>
                <w:rFonts w:ascii="Arial" w:hAnsi="Arial" w:cs="Arial"/>
                <w:sz w:val="20"/>
              </w:rPr>
              <w:t xml:space="preserve"> book club</w:t>
            </w:r>
          </w:p>
          <w:p w14:paraId="27C02CD9" w14:textId="77777777" w:rsidR="00716C6E" w:rsidRPr="00DE1DBB" w:rsidRDefault="00716C6E" w:rsidP="00716C6E">
            <w:pPr>
              <w:pBdr>
                <w:bottom w:val="single" w:sz="6" w:space="1" w:color="auto"/>
              </w:pBdr>
              <w:rPr>
                <w:rFonts w:ascii="Arial" w:hAnsi="Arial" w:cs="Arial"/>
                <w:sz w:val="20"/>
              </w:rPr>
            </w:pPr>
            <w:r w:rsidRPr="00142F9E">
              <w:rPr>
                <w:rFonts w:ascii="Arial" w:hAnsi="Arial" w:cs="Arial"/>
                <w:b/>
                <w:color w:val="911217"/>
                <w:sz w:val="20"/>
              </w:rPr>
              <w:t xml:space="preserve">Themes: </w:t>
            </w:r>
            <w:r>
              <w:rPr>
                <w:rFonts w:ascii="Arial" w:hAnsi="Arial" w:cs="Arial"/>
                <w:sz w:val="20"/>
              </w:rPr>
              <w:t>historical thinking</w:t>
            </w:r>
            <w:r w:rsidR="00C041BE">
              <w:rPr>
                <w:rFonts w:ascii="Arial" w:hAnsi="Arial" w:cs="Arial"/>
                <w:sz w:val="20"/>
              </w:rPr>
              <w:t>;</w:t>
            </w:r>
            <w:r w:rsidRPr="00DE1DBB">
              <w:rPr>
                <w:rFonts w:ascii="Arial" w:hAnsi="Arial" w:cs="Arial"/>
                <w:sz w:val="20"/>
              </w:rPr>
              <w:t xml:space="preserve"> critical thinking</w:t>
            </w:r>
            <w:r w:rsidR="00C041BE">
              <w:rPr>
                <w:rFonts w:ascii="Arial" w:hAnsi="Arial" w:cs="Arial"/>
                <w:sz w:val="20"/>
              </w:rPr>
              <w:t>;</w:t>
            </w:r>
            <w:r>
              <w:rPr>
                <w:rFonts w:ascii="Arial" w:hAnsi="Arial" w:cs="Arial"/>
                <w:sz w:val="20"/>
              </w:rPr>
              <w:t xml:space="preserve"> contributions </w:t>
            </w:r>
          </w:p>
          <w:p w14:paraId="12855667" w14:textId="77777777" w:rsidR="00716C6E" w:rsidRPr="00DE1DBB" w:rsidRDefault="00716C6E" w:rsidP="00716C6E">
            <w:pPr>
              <w:pBdr>
                <w:bottom w:val="single" w:sz="6" w:space="1" w:color="auto"/>
              </w:pBdr>
              <w:rPr>
                <w:rFonts w:ascii="Arial" w:hAnsi="Arial" w:cs="Arial"/>
                <w:sz w:val="12"/>
                <w:szCs w:val="12"/>
              </w:rPr>
            </w:pPr>
          </w:p>
          <w:p w14:paraId="20507188" w14:textId="1680CAD1" w:rsidR="00716C6E" w:rsidRPr="00EF7B2A" w:rsidRDefault="00716C6E" w:rsidP="00361747">
            <w:pPr>
              <w:spacing w:before="120" w:after="60"/>
              <w:rPr>
                <w:rFonts w:ascii="Arial" w:hAnsi="Arial" w:cs="Arial"/>
                <w:b/>
                <w:color w:val="911217"/>
                <w:sz w:val="20"/>
                <w:szCs w:val="20"/>
              </w:rPr>
            </w:pPr>
            <w:r w:rsidRPr="00142F9E">
              <w:rPr>
                <w:rFonts w:ascii="Arial" w:hAnsi="Arial" w:cs="Arial"/>
                <w:b/>
                <w:color w:val="911217"/>
                <w:sz w:val="24"/>
              </w:rPr>
              <w:t>Teacher Background</w:t>
            </w:r>
            <w:r w:rsidR="00265DB2" w:rsidRPr="00265DB2">
              <w:rPr>
                <w:rStyle w:val="EndnoteReference"/>
                <w:rFonts w:ascii="Arial" w:hAnsi="Arial" w:cs="Arial"/>
                <w:color w:val="91171D"/>
                <w:sz w:val="20"/>
                <w:szCs w:val="20"/>
              </w:rPr>
              <w:endnoteReference w:id="2"/>
            </w:r>
          </w:p>
          <w:p w14:paraId="49202627" w14:textId="7E8B89FA" w:rsidR="00716C6E" w:rsidRPr="00265DB2" w:rsidRDefault="00716C6E" w:rsidP="00515993">
            <w:pPr>
              <w:rPr>
                <w:rFonts w:ascii="Arial" w:hAnsi="Arial" w:cs="Arial"/>
                <w:b/>
                <w:sz w:val="20"/>
                <w:szCs w:val="20"/>
              </w:rPr>
            </w:pPr>
            <w:r w:rsidRPr="00265DB2">
              <w:rPr>
                <w:rFonts w:ascii="Arial" w:hAnsi="Arial" w:cs="Arial"/>
                <w:b/>
                <w:sz w:val="20"/>
                <w:szCs w:val="20"/>
              </w:rPr>
              <w:t>Walking Together</w:t>
            </w:r>
            <w:r w:rsidR="00044D9D">
              <w:rPr>
                <w:rFonts w:ascii="Arial" w:hAnsi="Arial" w:cs="Arial"/>
                <w:b/>
                <w:sz w:val="20"/>
                <w:szCs w:val="20"/>
              </w:rPr>
              <w:t>: First Nations, Métis and Inuit Perspectives in Curriculum (Alberta Education)</w:t>
            </w:r>
          </w:p>
          <w:p w14:paraId="4CC7F4B7" w14:textId="77777777" w:rsidR="00265DB2" w:rsidRPr="00265DB2" w:rsidRDefault="00265DB2" w:rsidP="00515993">
            <w:pPr>
              <w:pStyle w:val="ListParagraph"/>
              <w:numPr>
                <w:ilvl w:val="0"/>
                <w:numId w:val="11"/>
              </w:numPr>
              <w:rPr>
                <w:rFonts w:ascii="Arial" w:hAnsi="Arial" w:cs="Arial"/>
                <w:b/>
                <w:sz w:val="20"/>
                <w:szCs w:val="20"/>
              </w:rPr>
            </w:pPr>
            <w:r w:rsidRPr="00265DB2">
              <w:rPr>
                <w:rFonts w:ascii="Arial" w:hAnsi="Arial" w:cs="Arial"/>
                <w:sz w:val="20"/>
                <w:szCs w:val="20"/>
              </w:rPr>
              <w:t>Indigenous Pedagogy – Respecting Wisdom – Bob Cardinal (</w:t>
            </w:r>
            <w:hyperlink r:id="rId7" w:anchor="/indigenous_pedagogy/respecting_wisdom/bob_cardinal" w:history="1">
              <w:r w:rsidRPr="00265DB2">
                <w:rPr>
                  <w:rStyle w:val="Hyperlink"/>
                  <w:rFonts w:ascii="Arial" w:hAnsi="Arial" w:cs="Arial"/>
                  <w:sz w:val="20"/>
                  <w:szCs w:val="20"/>
                </w:rPr>
                <w:t>www.learnalberta.ca/content/aswt/#/indigenous_pedagogy/respecting_wisdom/bob_cardinal</w:t>
              </w:r>
            </w:hyperlink>
            <w:r w:rsidRPr="00265DB2">
              <w:rPr>
                <w:rFonts w:ascii="Arial" w:hAnsi="Arial" w:cs="Arial"/>
                <w:sz w:val="20"/>
                <w:szCs w:val="20"/>
              </w:rPr>
              <w:t>)</w:t>
            </w:r>
          </w:p>
          <w:p w14:paraId="185CBE7D" w14:textId="77777777" w:rsidR="00923123" w:rsidRDefault="00265DB2" w:rsidP="00923123">
            <w:pPr>
              <w:pStyle w:val="ListParagraph"/>
              <w:rPr>
                <w:rFonts w:ascii="Arial" w:hAnsi="Arial" w:cs="Arial"/>
                <w:sz w:val="20"/>
                <w:szCs w:val="20"/>
              </w:rPr>
            </w:pPr>
            <w:r w:rsidRPr="00265DB2">
              <w:rPr>
                <w:rFonts w:ascii="Arial" w:hAnsi="Arial" w:cs="Arial"/>
                <w:sz w:val="20"/>
                <w:szCs w:val="20"/>
              </w:rPr>
              <w:t>(</w:t>
            </w:r>
            <w:hyperlink r:id="rId8" w:history="1">
              <w:r w:rsidRPr="00265DB2">
                <w:rPr>
                  <w:rStyle w:val="Hyperlink"/>
                  <w:rFonts w:ascii="Arial" w:hAnsi="Arial" w:cs="Arial"/>
                  <w:sz w:val="20"/>
                  <w:szCs w:val="20"/>
                </w:rPr>
                <w:t>www.learnalberta.ca/content/aswt/</w:t>
              </w:r>
            </w:hyperlink>
            <w:r w:rsidRPr="00265DB2">
              <w:rPr>
                <w:rFonts w:ascii="Arial" w:hAnsi="Arial" w:cs="Arial"/>
                <w:sz w:val="20"/>
                <w:szCs w:val="20"/>
              </w:rPr>
              <w:t>)</w:t>
            </w:r>
          </w:p>
          <w:p w14:paraId="28732E13" w14:textId="33888B82" w:rsidR="00265DB2" w:rsidRPr="00923123" w:rsidRDefault="00265DB2" w:rsidP="00923123">
            <w:pPr>
              <w:pStyle w:val="ListParagraph"/>
              <w:numPr>
                <w:ilvl w:val="0"/>
                <w:numId w:val="15"/>
              </w:numPr>
              <w:rPr>
                <w:rFonts w:ascii="Arial" w:hAnsi="Arial" w:cs="Arial"/>
                <w:sz w:val="20"/>
                <w:szCs w:val="20"/>
              </w:rPr>
            </w:pPr>
            <w:r w:rsidRPr="00923123">
              <w:rPr>
                <w:rFonts w:ascii="Arial" w:hAnsi="Arial" w:cs="Arial"/>
                <w:sz w:val="20"/>
                <w:szCs w:val="20"/>
              </w:rPr>
              <w:t>Traditional Environmental Knowledge – Respecting Wisdom – Narcisse Blood and Alvine Mountain Horse</w:t>
            </w:r>
            <w:r w:rsidRPr="00923123">
              <w:rPr>
                <w:rFonts w:ascii="Arial" w:hAnsi="Arial" w:cs="Arial"/>
                <w:sz w:val="20"/>
                <w:szCs w:val="20"/>
              </w:rPr>
              <w:br/>
              <w:t>(</w:t>
            </w:r>
            <w:hyperlink r:id="rId9" w:anchor="/traditional_environmental_knowledge/respecting_wisdom/naricisse_blood_and_alvine_mountain_horse_blood_reserve" w:history="1">
              <w:r w:rsidR="003A6F73" w:rsidRPr="00923123">
                <w:rPr>
                  <w:rStyle w:val="Hyperlink"/>
                  <w:rFonts w:ascii="Arial" w:hAnsi="Arial" w:cs="Arial"/>
                  <w:sz w:val="20"/>
                  <w:szCs w:val="20"/>
                </w:rPr>
                <w:t>http://www.learnalberta.ca/content/aswt/#/traditional_environmental_knowledge/respecting_wisdom/naricisse_</w:t>
              </w:r>
              <w:r w:rsidR="003A6F73" w:rsidRPr="00923123">
                <w:rPr>
                  <w:rStyle w:val="Hyperlink"/>
                  <w:rFonts w:ascii="Arial" w:hAnsi="Arial" w:cs="Arial"/>
                  <w:sz w:val="20"/>
                  <w:szCs w:val="20"/>
                </w:rPr>
                <w:br/>
                <w:t>blood_and_alvine_mountain_horse_blood_reserve</w:t>
              </w:r>
            </w:hyperlink>
            <w:r w:rsidR="003A6F73" w:rsidRPr="00923123">
              <w:rPr>
                <w:rStyle w:val="Hyperlink"/>
                <w:rFonts w:ascii="Arial" w:hAnsi="Arial" w:cs="Arial"/>
                <w:color w:val="auto"/>
                <w:sz w:val="20"/>
                <w:szCs w:val="20"/>
                <w:u w:val="none"/>
              </w:rPr>
              <w:t>)</w:t>
            </w:r>
          </w:p>
          <w:p w14:paraId="184799FC" w14:textId="006F2C49" w:rsidR="00EF7B2A" w:rsidRPr="00265DB2" w:rsidRDefault="00EF7B2A" w:rsidP="00515993">
            <w:pPr>
              <w:spacing w:before="120"/>
              <w:rPr>
                <w:rFonts w:ascii="Arial" w:hAnsi="Arial" w:cs="Arial"/>
                <w:b/>
                <w:sz w:val="20"/>
                <w:szCs w:val="20"/>
              </w:rPr>
            </w:pPr>
            <w:r w:rsidRPr="00265DB2">
              <w:rPr>
                <w:rFonts w:ascii="Arial" w:hAnsi="Arial" w:cs="Arial"/>
                <w:b/>
                <w:sz w:val="20"/>
                <w:szCs w:val="20"/>
              </w:rPr>
              <w:t>Guiding Voices</w:t>
            </w:r>
            <w:r w:rsidR="00044D9D">
              <w:rPr>
                <w:rFonts w:ascii="Arial" w:hAnsi="Arial" w:cs="Arial"/>
                <w:b/>
                <w:sz w:val="20"/>
                <w:szCs w:val="20"/>
              </w:rPr>
              <w:t>: A Curriculum Development Tool for Inclusion of First Nations, Métis and Inuit Perspectives Throughout the Curriculum</w:t>
            </w:r>
            <w:r w:rsidR="00586259">
              <w:rPr>
                <w:rFonts w:ascii="Arial" w:hAnsi="Arial" w:cs="Arial"/>
                <w:b/>
                <w:sz w:val="20"/>
                <w:szCs w:val="20"/>
              </w:rPr>
              <w:t xml:space="preserve"> (Alberta Education)</w:t>
            </w:r>
          </w:p>
          <w:p w14:paraId="0DEB04AF" w14:textId="56588E22" w:rsidR="00EF7B2A" w:rsidRPr="00265DB2" w:rsidRDefault="00265DB2" w:rsidP="00515993">
            <w:pPr>
              <w:pStyle w:val="ListParagraph"/>
              <w:numPr>
                <w:ilvl w:val="0"/>
                <w:numId w:val="11"/>
              </w:numPr>
              <w:rPr>
                <w:rFonts w:ascii="Arial" w:hAnsi="Arial" w:cs="Arial"/>
                <w:sz w:val="20"/>
                <w:szCs w:val="20"/>
              </w:rPr>
            </w:pPr>
            <w:r w:rsidRPr="00265DB2">
              <w:rPr>
                <w:rFonts w:ascii="Arial" w:hAnsi="Arial" w:cs="Arial"/>
                <w:sz w:val="20"/>
                <w:szCs w:val="20"/>
              </w:rPr>
              <w:t>Ancestors, Time and Place (</w:t>
            </w:r>
            <w:hyperlink r:id="rId10" w:history="1">
              <w:r w:rsidRPr="00515FF9">
                <w:rPr>
                  <w:rStyle w:val="Hyperlink"/>
                  <w:rFonts w:ascii="Arial" w:hAnsi="Arial" w:cs="Arial"/>
                  <w:sz w:val="20"/>
                  <w:szCs w:val="20"/>
                </w:rPr>
                <w:t>www.learnalberta.ca/content/fnmigv/index.html</w:t>
              </w:r>
            </w:hyperlink>
            <w:r w:rsidR="00EF7B2A" w:rsidRPr="00265DB2">
              <w:rPr>
                <w:rFonts w:ascii="Arial" w:hAnsi="Arial" w:cs="Arial"/>
                <w:sz w:val="20"/>
                <w:szCs w:val="20"/>
              </w:rPr>
              <w:t>)</w:t>
            </w:r>
          </w:p>
          <w:p w14:paraId="0C1F6087" w14:textId="1F43907B" w:rsidR="00EF7B2A" w:rsidRPr="00265DB2" w:rsidRDefault="00EF7B2A" w:rsidP="00515993">
            <w:pPr>
              <w:spacing w:before="120"/>
              <w:rPr>
                <w:rFonts w:ascii="Arial" w:hAnsi="Arial" w:cs="Arial"/>
                <w:b/>
                <w:sz w:val="20"/>
                <w:szCs w:val="20"/>
              </w:rPr>
            </w:pPr>
            <w:r w:rsidRPr="00265DB2">
              <w:rPr>
                <w:rFonts w:ascii="Arial" w:hAnsi="Arial" w:cs="Arial"/>
                <w:b/>
                <w:sz w:val="20"/>
                <w:szCs w:val="20"/>
              </w:rPr>
              <w:t>Our Words, Our Ways</w:t>
            </w:r>
            <w:r w:rsidR="00044D9D">
              <w:rPr>
                <w:rFonts w:ascii="Arial" w:hAnsi="Arial" w:cs="Arial"/>
                <w:b/>
                <w:sz w:val="20"/>
                <w:szCs w:val="20"/>
              </w:rPr>
              <w:t>: Teaching First Nations, Métis and Inuit Learners</w:t>
            </w:r>
            <w:r w:rsidR="00586259">
              <w:rPr>
                <w:rFonts w:ascii="Arial" w:hAnsi="Arial" w:cs="Arial"/>
                <w:b/>
                <w:sz w:val="20"/>
                <w:szCs w:val="20"/>
              </w:rPr>
              <w:t xml:space="preserve"> (Alberta Education)</w:t>
            </w:r>
          </w:p>
          <w:p w14:paraId="2AE473D9" w14:textId="42DD7E8F" w:rsidR="0085797D" w:rsidRPr="00515993" w:rsidRDefault="00044D9D" w:rsidP="00515993">
            <w:pPr>
              <w:pStyle w:val="ListParagraph"/>
              <w:numPr>
                <w:ilvl w:val="0"/>
                <w:numId w:val="11"/>
              </w:numPr>
              <w:spacing w:after="120"/>
              <w:rPr>
                <w:rFonts w:ascii="Arial" w:hAnsi="Arial" w:cs="Arial"/>
                <w:color w:val="FFFFFF" w:themeColor="background1"/>
                <w:sz w:val="20"/>
                <w:szCs w:val="20"/>
              </w:rPr>
            </w:pPr>
            <w:r>
              <w:t>(</w:t>
            </w:r>
            <w:hyperlink r:id="rId11" w:history="1">
              <w:r w:rsidRPr="00D640DF">
                <w:rPr>
                  <w:rStyle w:val="Hyperlink"/>
                  <w:rFonts w:ascii="Arial" w:hAnsi="Arial" w:cs="Arial"/>
                  <w:sz w:val="20"/>
                  <w:szCs w:val="20"/>
                </w:rPr>
                <w:t>education.alberta.ca/media/</w:t>
              </w:r>
              <w:r>
                <w:rPr>
                  <w:rStyle w:val="Hyperlink"/>
                  <w:rFonts w:ascii="Arial" w:hAnsi="Arial" w:cs="Arial"/>
                  <w:sz w:val="20"/>
                  <w:szCs w:val="20"/>
                </w:rPr>
                <w:t>3615876</w:t>
              </w:r>
              <w:r w:rsidRPr="00D640DF">
                <w:rPr>
                  <w:rStyle w:val="Hyperlink"/>
                  <w:rFonts w:ascii="Arial" w:hAnsi="Arial" w:cs="Arial"/>
                  <w:sz w:val="20"/>
                  <w:szCs w:val="20"/>
                </w:rPr>
                <w:t>/our-words-our-ways.pdf</w:t>
              </w:r>
            </w:hyperlink>
            <w:r>
              <w:t>)</w:t>
            </w:r>
          </w:p>
        </w:tc>
      </w:tr>
    </w:tbl>
    <w:p w14:paraId="57B8E1BA" w14:textId="77777777" w:rsidR="00DE1DBB" w:rsidRPr="00177728" w:rsidRDefault="00DE1DBB" w:rsidP="00EF7B2A">
      <w:pPr>
        <w:rPr>
          <w:rFonts w:ascii="Arial" w:hAnsi="Arial" w:cs="Arial"/>
          <w:sz w:val="12"/>
          <w:szCs w:val="12"/>
        </w:rPr>
      </w:pPr>
    </w:p>
    <w:sectPr w:rsidR="00DE1DBB" w:rsidRPr="00177728" w:rsidSect="0030496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567" w:left="720" w:header="567"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D8D3" w14:textId="77777777" w:rsidR="00736CEA" w:rsidRDefault="00736CEA" w:rsidP="00CF0402">
      <w:r>
        <w:separator/>
      </w:r>
    </w:p>
  </w:endnote>
  <w:endnote w:type="continuationSeparator" w:id="0">
    <w:p w14:paraId="47BCAF7D" w14:textId="77777777" w:rsidR="00736CEA" w:rsidRDefault="00736CEA" w:rsidP="00CF0402">
      <w:r>
        <w:continuationSeparator/>
      </w:r>
    </w:p>
  </w:endnote>
  <w:endnote w:id="1">
    <w:p w14:paraId="09B9691D" w14:textId="558935F3" w:rsidR="0078409D" w:rsidRDefault="0078409D" w:rsidP="0078409D">
      <w:pPr>
        <w:pStyle w:val="EndnoteText"/>
      </w:pPr>
      <w:r w:rsidRPr="00D75B15">
        <w:rPr>
          <w:rStyle w:val="EndnoteReference"/>
          <w:color w:val="911217"/>
        </w:rPr>
        <w:endnoteRef/>
      </w:r>
      <w:r w:rsidRPr="00D75B15">
        <w:rPr>
          <w:color w:val="911217"/>
        </w:rPr>
        <w:t xml:space="preserve"> </w:t>
      </w:r>
      <w:r w:rsidR="00CF5D43" w:rsidRPr="00CF5D43">
        <w:rPr>
          <w:rFonts w:ascii="Arial" w:hAnsi="Arial" w:cs="Arial"/>
          <w:color w:val="911217"/>
          <w:sz w:val="18"/>
        </w:rPr>
        <w:t xml:space="preserve">Some resources may not be authorized but are provided to identify potentially useful ideas for teaching and learning. The </w:t>
      </w:r>
      <w:r w:rsidR="00CF5D43">
        <w:rPr>
          <w:rFonts w:ascii="Arial" w:hAnsi="Arial" w:cs="Arial"/>
          <w:color w:val="911217"/>
          <w:sz w:val="18"/>
        </w:rPr>
        <w:br/>
      </w:r>
      <w:r w:rsidR="00CF5D43" w:rsidRPr="00CF5D43">
        <w:rPr>
          <w:rFonts w:ascii="Arial" w:hAnsi="Arial" w:cs="Arial"/>
          <w:color w:val="911217"/>
          <w:sz w:val="18"/>
        </w:rPr>
        <w:t>responsibility to evaluate these resources rests with the user. The selected resource(s) provides a perspective specific to an individual, group</w:t>
      </w:r>
      <w:r w:rsidR="00FD1E17">
        <w:rPr>
          <w:rFonts w:ascii="Arial" w:hAnsi="Arial" w:cs="Arial"/>
          <w:color w:val="911217"/>
          <w:sz w:val="18"/>
        </w:rPr>
        <w:t>, or n</w:t>
      </w:r>
      <w:r w:rsidR="00CF5D43" w:rsidRPr="00CF5D43">
        <w:rPr>
          <w:rFonts w:ascii="Arial" w:hAnsi="Arial" w:cs="Arial"/>
          <w:color w:val="911217"/>
          <w:sz w:val="18"/>
        </w:rPr>
        <w:t>ation; they are not intended to represent the perspectives of all First Nations, Métis</w:t>
      </w:r>
      <w:r w:rsidR="00FD1E17">
        <w:rPr>
          <w:rFonts w:ascii="Arial" w:hAnsi="Arial" w:cs="Arial"/>
          <w:color w:val="911217"/>
          <w:sz w:val="18"/>
        </w:rPr>
        <w:t>,</w:t>
      </w:r>
      <w:r w:rsidR="00CF5D43" w:rsidRPr="00CF5D43">
        <w:rPr>
          <w:rFonts w:ascii="Arial" w:hAnsi="Arial" w:cs="Arial"/>
          <w:color w:val="911217"/>
          <w:sz w:val="18"/>
        </w:rPr>
        <w:t xml:space="preserve"> or Inuit.</w:t>
      </w:r>
    </w:p>
  </w:endnote>
  <w:endnote w:id="2">
    <w:p w14:paraId="65F1837F" w14:textId="77777777" w:rsidR="00265DB2" w:rsidRPr="009765DE" w:rsidRDefault="00265DB2" w:rsidP="00265DB2">
      <w:pPr>
        <w:pStyle w:val="EndnoteText"/>
        <w:rPr>
          <w:color w:val="91171D"/>
        </w:rPr>
      </w:pPr>
      <w:r w:rsidRPr="009765DE">
        <w:rPr>
          <w:rStyle w:val="EndnoteReference"/>
          <w:color w:val="91171D"/>
        </w:rPr>
        <w:endnoteRef/>
      </w:r>
      <w:r w:rsidRPr="009765DE">
        <w:rPr>
          <w:color w:val="91171D"/>
        </w:rPr>
        <w:t xml:space="preserve"> </w:t>
      </w:r>
      <w:r w:rsidRPr="009765DE">
        <w:rPr>
          <w:rFonts w:ascii="Arial" w:hAnsi="Arial" w:cs="Arial"/>
          <w:color w:val="91171D"/>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C17BC" w14:textId="77777777" w:rsidR="006404ED" w:rsidRDefault="00640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74AA" w14:textId="5435485A" w:rsidR="00CF0402" w:rsidRPr="00091A23" w:rsidRDefault="00091A23" w:rsidP="0030496C">
    <w:pPr>
      <w:pStyle w:val="Footer"/>
      <w:tabs>
        <w:tab w:val="clear" w:pos="4680"/>
        <w:tab w:val="clear" w:pos="9360"/>
        <w:tab w:val="right" w:pos="10773"/>
      </w:tabs>
      <w:rPr>
        <w:color w:val="91171D"/>
      </w:rPr>
    </w:pPr>
    <w:r>
      <w:rPr>
        <w:color w:val="91171D"/>
      </w:rPr>
      <w:t xml:space="preserve">Sample Lesson Plan </w:t>
    </w:r>
    <w:r w:rsidRPr="0030496C">
      <w:rPr>
        <w:noProof/>
        <w:color w:val="91171D"/>
      </w:rPr>
      <w:drawing>
        <wp:anchor distT="0" distB="0" distL="114300" distR="114300" simplePos="0" relativeHeight="251658240" behindDoc="1" locked="0" layoutInCell="1" allowOverlap="1" wp14:anchorId="72A6B16A" wp14:editId="7F73B083">
          <wp:simplePos x="0" y="0"/>
          <wp:positionH relativeFrom="margin">
            <wp:align>center</wp:align>
          </wp:positionH>
          <wp:positionV relativeFrom="page">
            <wp:posOffset>9469120</wp:posOffset>
          </wp:positionV>
          <wp:extent cx="957580" cy="360045"/>
          <wp:effectExtent l="0" t="0" r="0" b="1905"/>
          <wp:wrapNone/>
          <wp:docPr id="1" name="Picture 1"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Pr>
        <w:color w:val="91171D"/>
      </w:rPr>
      <w:tab/>
    </w:r>
    <w:r>
      <w:rPr>
        <w:color w:val="91171D"/>
      </w:rPr>
      <w:fldChar w:fldCharType="begin"/>
    </w:r>
    <w:r>
      <w:rPr>
        <w:color w:val="91171D"/>
      </w:rPr>
      <w:instrText xml:space="preserve"> PAGE   \* MERGEFORMAT </w:instrText>
    </w:r>
    <w:r>
      <w:rPr>
        <w:color w:val="91171D"/>
      </w:rPr>
      <w:fldChar w:fldCharType="separate"/>
    </w:r>
    <w:r w:rsidR="006404ED">
      <w:rPr>
        <w:noProof/>
        <w:color w:val="91171D"/>
      </w:rPr>
      <w:t>2</w:t>
    </w:r>
    <w:r>
      <w:rPr>
        <w:color w:val="91171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99B09" w14:textId="46F87C04" w:rsidR="00710E54" w:rsidRPr="00091A23" w:rsidRDefault="00091A23" w:rsidP="0030496C">
    <w:pPr>
      <w:pStyle w:val="Footer"/>
      <w:tabs>
        <w:tab w:val="clear" w:pos="4680"/>
        <w:tab w:val="clear" w:pos="9360"/>
        <w:tab w:val="right" w:pos="10773"/>
      </w:tabs>
      <w:rPr>
        <w:color w:val="91171D"/>
      </w:rPr>
    </w:pPr>
    <w:r>
      <w:rPr>
        <w:color w:val="91171D"/>
      </w:rPr>
      <w:t xml:space="preserve">Sample Lesson Plan </w:t>
    </w:r>
    <w:r>
      <w:rPr>
        <w:noProof/>
      </w:rPr>
      <w:drawing>
        <wp:anchor distT="0" distB="0" distL="114300" distR="114300" simplePos="0" relativeHeight="251660288" behindDoc="1" locked="0" layoutInCell="1" allowOverlap="1" wp14:anchorId="5EC00807" wp14:editId="1587A9C5">
          <wp:simplePos x="0" y="0"/>
          <wp:positionH relativeFrom="margin">
            <wp:align>center</wp:align>
          </wp:positionH>
          <wp:positionV relativeFrom="page">
            <wp:posOffset>9469120</wp:posOffset>
          </wp:positionV>
          <wp:extent cx="957580" cy="360045"/>
          <wp:effectExtent l="0" t="0" r="0" b="1905"/>
          <wp:wrapNone/>
          <wp:docPr id="2" name="Picture 2" descr="AB-Gov 2Color Sky CMYK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Gov 2Color Sky CMYK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7580" cy="360045"/>
                  </a:xfrm>
                  <a:prstGeom prst="rect">
                    <a:avLst/>
                  </a:prstGeom>
                  <a:noFill/>
                </pic:spPr>
              </pic:pic>
            </a:graphicData>
          </a:graphic>
          <wp14:sizeRelH relativeFrom="page">
            <wp14:pctWidth>0</wp14:pctWidth>
          </wp14:sizeRelH>
          <wp14:sizeRelV relativeFrom="page">
            <wp14:pctHeight>0</wp14:pctHeight>
          </wp14:sizeRelV>
        </wp:anchor>
      </w:drawing>
    </w:r>
    <w:r>
      <w:rPr>
        <w:color w:val="91171D"/>
      </w:rPr>
      <w:tab/>
    </w:r>
    <w:r>
      <w:rPr>
        <w:color w:val="91171D"/>
      </w:rPr>
      <w:fldChar w:fldCharType="begin"/>
    </w:r>
    <w:r>
      <w:rPr>
        <w:color w:val="91171D"/>
      </w:rPr>
      <w:instrText xml:space="preserve"> PAGE   \* MERGEFORMAT </w:instrText>
    </w:r>
    <w:r>
      <w:rPr>
        <w:color w:val="91171D"/>
      </w:rPr>
      <w:fldChar w:fldCharType="separate"/>
    </w:r>
    <w:r w:rsidR="006404ED">
      <w:rPr>
        <w:noProof/>
        <w:color w:val="91171D"/>
      </w:rPr>
      <w:t>1</w:t>
    </w:r>
    <w:r>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2011F" w14:textId="77777777" w:rsidR="00736CEA" w:rsidRDefault="00736CEA" w:rsidP="00CF0402">
      <w:r>
        <w:separator/>
      </w:r>
    </w:p>
  </w:footnote>
  <w:footnote w:type="continuationSeparator" w:id="0">
    <w:p w14:paraId="5D9A1768" w14:textId="77777777" w:rsidR="00736CEA" w:rsidRDefault="00736CE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3C7B2" w14:textId="77777777" w:rsidR="006404ED" w:rsidRDefault="00640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626D5" w14:textId="77777777" w:rsidR="00142F9E" w:rsidRPr="00142F9E" w:rsidRDefault="00142F9E" w:rsidP="00142F9E">
    <w:pPr>
      <w:pStyle w:val="Footer"/>
      <w:tabs>
        <w:tab w:val="clear" w:pos="4680"/>
        <w:tab w:val="clear" w:pos="9360"/>
        <w:tab w:val="right" w:pos="10800"/>
      </w:tabs>
      <w:spacing w:after="120"/>
      <w:rPr>
        <w:color w:val="911217"/>
      </w:rPr>
    </w:pPr>
    <w:r w:rsidRPr="00142F9E">
      <w:rPr>
        <w:color w:val="911217"/>
      </w:rPr>
      <w:t>English Language Arts, Grade 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76B7" w14:textId="77777777" w:rsidR="006404ED" w:rsidRDefault="00640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606"/>
    <w:multiLevelType w:val="hybridMultilevel"/>
    <w:tmpl w:val="852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833BD"/>
    <w:multiLevelType w:val="hybridMultilevel"/>
    <w:tmpl w:val="2D0E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AF2DC3"/>
    <w:multiLevelType w:val="hybridMultilevel"/>
    <w:tmpl w:val="A4F83192"/>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524B"/>
    <w:multiLevelType w:val="hybridMultilevel"/>
    <w:tmpl w:val="EE26DF64"/>
    <w:lvl w:ilvl="0" w:tplc="79868780">
      <w:start w:val="1"/>
      <w:numFmt w:val="bullet"/>
      <w:lvlText w:val=""/>
      <w:lvlJc w:val="left"/>
      <w:pPr>
        <w:ind w:left="720" w:hanging="360"/>
      </w:pPr>
      <w:rPr>
        <w:rFonts w:ascii="Symbol" w:hAnsi="Symbol" w:hint="default"/>
        <w:color w:val="000000" w:themeColor="text1"/>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F6773D"/>
    <w:multiLevelType w:val="hybridMultilevel"/>
    <w:tmpl w:val="79C87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271986"/>
    <w:multiLevelType w:val="hybridMultilevel"/>
    <w:tmpl w:val="FBD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A0607"/>
    <w:multiLevelType w:val="hybridMultilevel"/>
    <w:tmpl w:val="E990D11A"/>
    <w:lvl w:ilvl="0" w:tplc="F3A488E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4"/>
  </w:num>
  <w:num w:numId="4">
    <w:abstractNumId w:val="4"/>
  </w:num>
  <w:num w:numId="5">
    <w:abstractNumId w:val="13"/>
  </w:num>
  <w:num w:numId="6">
    <w:abstractNumId w:val="5"/>
  </w:num>
  <w:num w:numId="7">
    <w:abstractNumId w:val="11"/>
  </w:num>
  <w:num w:numId="8">
    <w:abstractNumId w:val="0"/>
  </w:num>
  <w:num w:numId="9">
    <w:abstractNumId w:val="8"/>
  </w:num>
  <w:num w:numId="10">
    <w:abstractNumId w:val="3"/>
  </w:num>
  <w:num w:numId="11">
    <w:abstractNumId w:val="6"/>
  </w:num>
  <w:num w:numId="12">
    <w:abstractNumId w:val="10"/>
  </w:num>
  <w:num w:numId="13">
    <w:abstractNumId w:val="12"/>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70F9"/>
    <w:rsid w:val="00010A15"/>
    <w:rsid w:val="0001560F"/>
    <w:rsid w:val="00023D51"/>
    <w:rsid w:val="00024218"/>
    <w:rsid w:val="00033DF5"/>
    <w:rsid w:val="00044D9D"/>
    <w:rsid w:val="000512BA"/>
    <w:rsid w:val="00091A23"/>
    <w:rsid w:val="00095973"/>
    <w:rsid w:val="000B37C4"/>
    <w:rsid w:val="000E1F89"/>
    <w:rsid w:val="000E7CAC"/>
    <w:rsid w:val="000F393D"/>
    <w:rsid w:val="00142704"/>
    <w:rsid w:val="001429FF"/>
    <w:rsid w:val="00142F9E"/>
    <w:rsid w:val="001514E5"/>
    <w:rsid w:val="00153757"/>
    <w:rsid w:val="00175DC1"/>
    <w:rsid w:val="00177728"/>
    <w:rsid w:val="00177D22"/>
    <w:rsid w:val="00195B26"/>
    <w:rsid w:val="001A1579"/>
    <w:rsid w:val="001A47A6"/>
    <w:rsid w:val="001A59B7"/>
    <w:rsid w:val="001E4F32"/>
    <w:rsid w:val="002015EB"/>
    <w:rsid w:val="00255C42"/>
    <w:rsid w:val="00262582"/>
    <w:rsid w:val="00265DB2"/>
    <w:rsid w:val="00277A65"/>
    <w:rsid w:val="002925C0"/>
    <w:rsid w:val="00297B9E"/>
    <w:rsid w:val="002A22BC"/>
    <w:rsid w:val="002A4AFA"/>
    <w:rsid w:val="002B034F"/>
    <w:rsid w:val="002C0282"/>
    <w:rsid w:val="002C7A5A"/>
    <w:rsid w:val="002D7FBC"/>
    <w:rsid w:val="00302DDD"/>
    <w:rsid w:val="0030496C"/>
    <w:rsid w:val="00304CA7"/>
    <w:rsid w:val="00306E28"/>
    <w:rsid w:val="003148E3"/>
    <w:rsid w:val="00317684"/>
    <w:rsid w:val="0033483D"/>
    <w:rsid w:val="003363D6"/>
    <w:rsid w:val="003365ED"/>
    <w:rsid w:val="00361747"/>
    <w:rsid w:val="00362528"/>
    <w:rsid w:val="00362FA4"/>
    <w:rsid w:val="0037628B"/>
    <w:rsid w:val="003819D1"/>
    <w:rsid w:val="00394287"/>
    <w:rsid w:val="003A6F73"/>
    <w:rsid w:val="003B11A3"/>
    <w:rsid w:val="003B1E47"/>
    <w:rsid w:val="00404325"/>
    <w:rsid w:val="00406C4D"/>
    <w:rsid w:val="0041575C"/>
    <w:rsid w:val="0042195F"/>
    <w:rsid w:val="00426FFB"/>
    <w:rsid w:val="00476B46"/>
    <w:rsid w:val="0048683D"/>
    <w:rsid w:val="004927E3"/>
    <w:rsid w:val="004B53D0"/>
    <w:rsid w:val="004C3639"/>
    <w:rsid w:val="004C3B8C"/>
    <w:rsid w:val="004E1E4E"/>
    <w:rsid w:val="004E705A"/>
    <w:rsid w:val="004F2569"/>
    <w:rsid w:val="004F4AD1"/>
    <w:rsid w:val="00515993"/>
    <w:rsid w:val="005176C0"/>
    <w:rsid w:val="0053692E"/>
    <w:rsid w:val="00540949"/>
    <w:rsid w:val="00546317"/>
    <w:rsid w:val="00546924"/>
    <w:rsid w:val="00552220"/>
    <w:rsid w:val="0057495A"/>
    <w:rsid w:val="00586259"/>
    <w:rsid w:val="0059332F"/>
    <w:rsid w:val="005B4933"/>
    <w:rsid w:val="005C17EE"/>
    <w:rsid w:val="005C1C4F"/>
    <w:rsid w:val="005C2295"/>
    <w:rsid w:val="005C49F6"/>
    <w:rsid w:val="005C58FB"/>
    <w:rsid w:val="005E16FD"/>
    <w:rsid w:val="005E4016"/>
    <w:rsid w:val="005F26A8"/>
    <w:rsid w:val="00613E9F"/>
    <w:rsid w:val="00624BC1"/>
    <w:rsid w:val="006315E3"/>
    <w:rsid w:val="006404ED"/>
    <w:rsid w:val="0064106C"/>
    <w:rsid w:val="00654AE2"/>
    <w:rsid w:val="0068073F"/>
    <w:rsid w:val="006931AD"/>
    <w:rsid w:val="006A4089"/>
    <w:rsid w:val="006A47ED"/>
    <w:rsid w:val="006B2D52"/>
    <w:rsid w:val="006B4323"/>
    <w:rsid w:val="006B4B37"/>
    <w:rsid w:val="006B629E"/>
    <w:rsid w:val="006C3D5A"/>
    <w:rsid w:val="006E0928"/>
    <w:rsid w:val="006E61FF"/>
    <w:rsid w:val="00705AE5"/>
    <w:rsid w:val="00710E54"/>
    <w:rsid w:val="00716C6E"/>
    <w:rsid w:val="0072390F"/>
    <w:rsid w:val="00736CEA"/>
    <w:rsid w:val="00737EA8"/>
    <w:rsid w:val="00746291"/>
    <w:rsid w:val="00747093"/>
    <w:rsid w:val="007577AE"/>
    <w:rsid w:val="007733DF"/>
    <w:rsid w:val="007760DE"/>
    <w:rsid w:val="0078409D"/>
    <w:rsid w:val="00795923"/>
    <w:rsid w:val="007A448E"/>
    <w:rsid w:val="007A4B21"/>
    <w:rsid w:val="007D7281"/>
    <w:rsid w:val="007F313F"/>
    <w:rsid w:val="007F758F"/>
    <w:rsid w:val="0080416D"/>
    <w:rsid w:val="00822211"/>
    <w:rsid w:val="00843AD9"/>
    <w:rsid w:val="00845255"/>
    <w:rsid w:val="00856460"/>
    <w:rsid w:val="0085797D"/>
    <w:rsid w:val="00865B73"/>
    <w:rsid w:val="00893E3A"/>
    <w:rsid w:val="00894C38"/>
    <w:rsid w:val="00896F52"/>
    <w:rsid w:val="008B2D94"/>
    <w:rsid w:val="008B61FF"/>
    <w:rsid w:val="008B6710"/>
    <w:rsid w:val="008D0A98"/>
    <w:rsid w:val="008E356F"/>
    <w:rsid w:val="008F1BB7"/>
    <w:rsid w:val="0090125C"/>
    <w:rsid w:val="00901F78"/>
    <w:rsid w:val="0091153D"/>
    <w:rsid w:val="00922F6D"/>
    <w:rsid w:val="00923123"/>
    <w:rsid w:val="00924FF1"/>
    <w:rsid w:val="00933B30"/>
    <w:rsid w:val="00936FA7"/>
    <w:rsid w:val="00942B81"/>
    <w:rsid w:val="00955827"/>
    <w:rsid w:val="009612E7"/>
    <w:rsid w:val="00967EB0"/>
    <w:rsid w:val="009818F6"/>
    <w:rsid w:val="00987C32"/>
    <w:rsid w:val="00987D5D"/>
    <w:rsid w:val="009A3349"/>
    <w:rsid w:val="009B0E80"/>
    <w:rsid w:val="009C0BB0"/>
    <w:rsid w:val="009C6A45"/>
    <w:rsid w:val="009E1A69"/>
    <w:rsid w:val="009F7E8D"/>
    <w:rsid w:val="00A021F6"/>
    <w:rsid w:val="00A26870"/>
    <w:rsid w:val="00A538C5"/>
    <w:rsid w:val="00A57161"/>
    <w:rsid w:val="00A61400"/>
    <w:rsid w:val="00A71759"/>
    <w:rsid w:val="00AA0340"/>
    <w:rsid w:val="00AA4BE1"/>
    <w:rsid w:val="00AA51A1"/>
    <w:rsid w:val="00AC366E"/>
    <w:rsid w:val="00AD4C1E"/>
    <w:rsid w:val="00AF40AC"/>
    <w:rsid w:val="00AF460B"/>
    <w:rsid w:val="00AF668B"/>
    <w:rsid w:val="00B12DAC"/>
    <w:rsid w:val="00B15EE9"/>
    <w:rsid w:val="00B23DFC"/>
    <w:rsid w:val="00B250F7"/>
    <w:rsid w:val="00B26476"/>
    <w:rsid w:val="00B304E3"/>
    <w:rsid w:val="00B31515"/>
    <w:rsid w:val="00B34C9C"/>
    <w:rsid w:val="00B44D77"/>
    <w:rsid w:val="00B46DFF"/>
    <w:rsid w:val="00B56492"/>
    <w:rsid w:val="00B6468D"/>
    <w:rsid w:val="00B84A43"/>
    <w:rsid w:val="00B856A5"/>
    <w:rsid w:val="00B91FE9"/>
    <w:rsid w:val="00BE0C9E"/>
    <w:rsid w:val="00BE6723"/>
    <w:rsid w:val="00BF06B7"/>
    <w:rsid w:val="00BF0DFE"/>
    <w:rsid w:val="00C041BE"/>
    <w:rsid w:val="00C06282"/>
    <w:rsid w:val="00C2572E"/>
    <w:rsid w:val="00C4151C"/>
    <w:rsid w:val="00C42B2D"/>
    <w:rsid w:val="00C43494"/>
    <w:rsid w:val="00C45AF1"/>
    <w:rsid w:val="00C57A28"/>
    <w:rsid w:val="00CA129E"/>
    <w:rsid w:val="00CA4D76"/>
    <w:rsid w:val="00CD4EBD"/>
    <w:rsid w:val="00CE1D67"/>
    <w:rsid w:val="00CF0402"/>
    <w:rsid w:val="00CF1969"/>
    <w:rsid w:val="00CF5D43"/>
    <w:rsid w:val="00D41D2D"/>
    <w:rsid w:val="00D648DC"/>
    <w:rsid w:val="00D73DC0"/>
    <w:rsid w:val="00D75B15"/>
    <w:rsid w:val="00D8300A"/>
    <w:rsid w:val="00D86854"/>
    <w:rsid w:val="00D93226"/>
    <w:rsid w:val="00DD0A98"/>
    <w:rsid w:val="00DD432D"/>
    <w:rsid w:val="00DD7530"/>
    <w:rsid w:val="00DE1DBB"/>
    <w:rsid w:val="00E134E0"/>
    <w:rsid w:val="00E15CD0"/>
    <w:rsid w:val="00E540C7"/>
    <w:rsid w:val="00E55FDD"/>
    <w:rsid w:val="00E56706"/>
    <w:rsid w:val="00E82625"/>
    <w:rsid w:val="00EA2D7B"/>
    <w:rsid w:val="00EA6F4A"/>
    <w:rsid w:val="00EB4BC0"/>
    <w:rsid w:val="00EC186E"/>
    <w:rsid w:val="00ED3C69"/>
    <w:rsid w:val="00ED4440"/>
    <w:rsid w:val="00ED5457"/>
    <w:rsid w:val="00ED773D"/>
    <w:rsid w:val="00EE5FED"/>
    <w:rsid w:val="00EF4E00"/>
    <w:rsid w:val="00EF4F83"/>
    <w:rsid w:val="00EF7B2A"/>
    <w:rsid w:val="00F14C61"/>
    <w:rsid w:val="00F1707D"/>
    <w:rsid w:val="00F33D31"/>
    <w:rsid w:val="00F35644"/>
    <w:rsid w:val="00F47C9C"/>
    <w:rsid w:val="00F7156E"/>
    <w:rsid w:val="00F77D1A"/>
    <w:rsid w:val="00F92D25"/>
    <w:rsid w:val="00F97340"/>
    <w:rsid w:val="00F976AC"/>
    <w:rsid w:val="00FA399F"/>
    <w:rsid w:val="00FA52C8"/>
    <w:rsid w:val="00FC0EA0"/>
    <w:rsid w:val="00FC245E"/>
    <w:rsid w:val="00FD17D0"/>
    <w:rsid w:val="00FD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CD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qFormat/>
    <w:rsid w:val="00C2572E"/>
    <w:pPr>
      <w:spacing w:after="60" w:line="240" w:lineRule="auto"/>
    </w:pPr>
    <w:rPr>
      <w:rFonts w:ascii="Times New Roman" w:hAnsi="Times New Roman"/>
      <w:b/>
      <w:i/>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paragraph" w:styleId="EndnoteText">
    <w:name w:val="endnote text"/>
    <w:basedOn w:val="Normal"/>
    <w:link w:val="EndnoteTextChar"/>
    <w:uiPriority w:val="99"/>
    <w:semiHidden/>
    <w:unhideWhenUsed/>
    <w:rsid w:val="00DE1DBB"/>
    <w:rPr>
      <w:rFonts w:eastAsiaTheme="minorEastAsia"/>
      <w:sz w:val="20"/>
      <w:szCs w:val="20"/>
    </w:rPr>
  </w:style>
  <w:style w:type="character" w:customStyle="1" w:styleId="EndnoteTextChar">
    <w:name w:val="Endnote Text Char"/>
    <w:basedOn w:val="DefaultParagraphFont"/>
    <w:link w:val="EndnoteText"/>
    <w:uiPriority w:val="99"/>
    <w:semiHidden/>
    <w:rsid w:val="00DE1DBB"/>
    <w:rPr>
      <w:rFonts w:eastAsiaTheme="minorEastAsia"/>
      <w:sz w:val="20"/>
      <w:szCs w:val="20"/>
    </w:rPr>
  </w:style>
  <w:style w:type="character" w:styleId="EndnoteReference">
    <w:name w:val="endnote reference"/>
    <w:basedOn w:val="DefaultParagraphFont"/>
    <w:uiPriority w:val="99"/>
    <w:semiHidden/>
    <w:unhideWhenUsed/>
    <w:rsid w:val="00DE1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7310">
      <w:bodyDiv w:val="1"/>
      <w:marLeft w:val="0"/>
      <w:marRight w:val="0"/>
      <w:marTop w:val="0"/>
      <w:marBottom w:val="0"/>
      <w:divBdr>
        <w:top w:val="none" w:sz="0" w:space="0" w:color="auto"/>
        <w:left w:val="none" w:sz="0" w:space="0" w:color="auto"/>
        <w:bottom w:val="none" w:sz="0" w:space="0" w:color="auto"/>
        <w:right w:val="none" w:sz="0" w:space="0" w:color="auto"/>
      </w:divBdr>
    </w:div>
    <w:div w:id="792862899">
      <w:bodyDiv w:val="1"/>
      <w:marLeft w:val="0"/>
      <w:marRight w:val="0"/>
      <w:marTop w:val="0"/>
      <w:marBottom w:val="0"/>
      <w:divBdr>
        <w:top w:val="none" w:sz="0" w:space="0" w:color="auto"/>
        <w:left w:val="none" w:sz="0" w:space="0" w:color="auto"/>
        <w:bottom w:val="none" w:sz="0" w:space="0" w:color="auto"/>
        <w:right w:val="none" w:sz="0" w:space="0" w:color="auto"/>
      </w:divBdr>
    </w:div>
    <w:div w:id="179759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arnalberta.ca/content/asw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alberta.ca/media/3615876/our-words-our-way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arnalberta.ca/content/fnmigv/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alberta.ca/content/asw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2017-10-18T17:20:00Z</dcterms:created>
  <dcterms:modified xsi:type="dcterms:W3CDTF">2017-10-18T17:20:00Z</dcterms:modified>
</cp:coreProperties>
</file>