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single" w:sz="8" w:space="0" w:color="0070C0"/>
          <w:left w:val="single" w:sz="8" w:space="0" w:color="0070C0"/>
          <w:bottom w:val="single" w:sz="8" w:space="0" w:color="0070C0"/>
          <w:right w:val="single" w:sz="8" w:space="0" w:color="0070C0"/>
          <w:insideH w:val="none" w:sz="0" w:space="0" w:color="auto"/>
          <w:insideV w:val="none" w:sz="0" w:space="0" w:color="auto"/>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780"/>
      </w:tblGrid>
      <w:tr w:rsidR="002A4AFA" w:rsidRPr="00250676" w14:paraId="223BF081" w14:textId="77777777" w:rsidTr="009476F1">
        <w:trPr>
          <w:trHeight w:val="620"/>
        </w:trPr>
        <w:tc>
          <w:tcPr>
            <w:tcW w:w="5000" w:type="pct"/>
            <w:shd w:val="clear" w:color="auto" w:fill="0070C0"/>
            <w:vAlign w:val="center"/>
          </w:tcPr>
          <w:p w14:paraId="3B9D726F" w14:textId="77777777" w:rsidR="002A4AFA" w:rsidRPr="00250676" w:rsidRDefault="003474BE" w:rsidP="0012291D">
            <w:pPr>
              <w:pStyle w:val="TableTitle"/>
              <w:rPr>
                <w:sz w:val="50"/>
                <w:szCs w:val="50"/>
              </w:rPr>
            </w:pPr>
            <w:r w:rsidRPr="0012291D">
              <w:rPr>
                <w:sz w:val="40"/>
                <w:szCs w:val="50"/>
              </w:rPr>
              <w:t>BEAUX-ARTS (ART</w:t>
            </w:r>
            <w:r w:rsidR="00FB29E1" w:rsidRPr="0012291D">
              <w:rPr>
                <w:sz w:val="40"/>
                <w:szCs w:val="50"/>
              </w:rPr>
              <w:t>s Plastiques)</w:t>
            </w:r>
            <w:r w:rsidR="0012291D" w:rsidRPr="0012291D">
              <w:rPr>
                <w:sz w:val="40"/>
                <w:szCs w:val="50"/>
              </w:rPr>
              <w:t xml:space="preserve"> | </w:t>
            </w:r>
            <w:r w:rsidR="00FB29E1" w:rsidRPr="0012291D">
              <w:rPr>
                <w:sz w:val="40"/>
                <w:szCs w:val="50"/>
              </w:rPr>
              <w:t xml:space="preserve">PLAN </w:t>
            </w:r>
            <w:r w:rsidRPr="0012291D">
              <w:rPr>
                <w:sz w:val="40"/>
                <w:szCs w:val="50"/>
              </w:rPr>
              <w:t>DE LEÇON</w:t>
            </w:r>
            <w:r w:rsidR="00FB29E1" w:rsidRPr="0012291D">
              <w:rPr>
                <w:sz w:val="40"/>
                <w:szCs w:val="50"/>
              </w:rPr>
              <w:t xml:space="preserve"> | 4</w:t>
            </w:r>
            <w:r w:rsidR="00FB29E1" w:rsidRPr="0012291D">
              <w:rPr>
                <w:caps w:val="0"/>
                <w:sz w:val="40"/>
                <w:szCs w:val="50"/>
                <w:vertAlign w:val="superscript"/>
              </w:rPr>
              <w:t>e</w:t>
            </w:r>
            <w:r w:rsidR="00FB29E1" w:rsidRPr="0012291D">
              <w:rPr>
                <w:sz w:val="40"/>
                <w:szCs w:val="50"/>
              </w:rPr>
              <w:t xml:space="preserve"> ANNÉE</w:t>
            </w:r>
          </w:p>
        </w:tc>
      </w:tr>
      <w:tr w:rsidR="002A4AFA" w:rsidRPr="00250676" w14:paraId="744163CF" w14:textId="77777777" w:rsidTr="009476F1">
        <w:trPr>
          <w:trHeight w:val="58"/>
        </w:trPr>
        <w:tc>
          <w:tcPr>
            <w:tcW w:w="5000" w:type="pct"/>
            <w:shd w:val="clear" w:color="auto" w:fill="auto"/>
            <w:vAlign w:val="center"/>
          </w:tcPr>
          <w:p w14:paraId="70865914" w14:textId="77777777" w:rsidR="00043B5F" w:rsidRDefault="00043B5F" w:rsidP="00043B5F">
            <w:pPr>
              <w:spacing w:after="120"/>
              <w:rPr>
                <w:rFonts w:ascii="Arial" w:hAnsi="Arial" w:cs="Arial"/>
                <w:sz w:val="20"/>
                <w:szCs w:val="20"/>
              </w:rPr>
            </w:pPr>
            <w:r>
              <w:rPr>
                <w:rFonts w:ascii="Arial" w:hAnsi="Arial" w:cs="Arial"/>
                <w:sz w:val="20"/>
                <w:szCs w:val="20"/>
              </w:rPr>
              <w:t xml:space="preserve">Cet exemple de plan de leçon appuie l’éducation pour la réconciliation en associant des perspectives des Premières Nations, des Métis et des Inuits, ainsi que de l’information sur les traités et les expériences vécues dans les pensionnats (écoles résidentielles), aux résultats d’apprentissage des programmes d’études actuels </w:t>
            </w:r>
            <w:r w:rsidR="001679E3">
              <w:rPr>
                <w:rFonts w:ascii="Arial" w:hAnsi="Arial" w:cs="Arial"/>
                <w:sz w:val="20"/>
                <w:szCs w:val="20"/>
              </w:rPr>
              <w:t>des beaux-arts</w:t>
            </w:r>
            <w:r>
              <w:rPr>
                <w:rFonts w:ascii="Arial" w:hAnsi="Arial" w:cs="Arial"/>
                <w:sz w:val="20"/>
                <w:szCs w:val="20"/>
              </w:rPr>
              <w:t xml:space="preserve"> de l’Alberta pour les élèves de la 1</w:t>
            </w:r>
            <w:r>
              <w:rPr>
                <w:rFonts w:ascii="Arial" w:hAnsi="Arial" w:cs="Arial"/>
                <w:sz w:val="20"/>
                <w:szCs w:val="20"/>
                <w:vertAlign w:val="superscript"/>
              </w:rPr>
              <w:t>re</w:t>
            </w:r>
            <w:r>
              <w:rPr>
                <w:rFonts w:ascii="Arial" w:hAnsi="Arial" w:cs="Arial"/>
                <w:sz w:val="20"/>
                <w:szCs w:val="20"/>
              </w:rPr>
              <w:t xml:space="preserve"> à la 9</w:t>
            </w:r>
            <w:r>
              <w:rPr>
                <w:rFonts w:ascii="Arial" w:hAnsi="Arial" w:cs="Arial"/>
                <w:sz w:val="20"/>
                <w:szCs w:val="20"/>
                <w:vertAlign w:val="superscript"/>
              </w:rPr>
              <w:t>e</w:t>
            </w:r>
            <w:r>
              <w:rPr>
                <w:rFonts w:ascii="Arial" w:hAnsi="Arial" w:cs="Arial"/>
                <w:sz w:val="20"/>
                <w:szCs w:val="20"/>
              </w:rPr>
              <w:t> année.</w:t>
            </w:r>
          </w:p>
          <w:p w14:paraId="6D145AC2" w14:textId="77777777" w:rsidR="00043B5F" w:rsidRDefault="00043B5F" w:rsidP="00043B5F">
            <w:pPr>
              <w:rPr>
                <w:rFonts w:ascii="Arial" w:hAnsi="Arial" w:cs="Arial"/>
                <w:sz w:val="20"/>
                <w:szCs w:val="20"/>
              </w:rPr>
            </w:pPr>
            <w:r>
              <w:rPr>
                <w:rFonts w:ascii="Arial" w:hAnsi="Arial" w:cs="Arial"/>
                <w:sz w:val="20"/>
                <w:szCs w:val="20"/>
              </w:rPr>
              <w:t>Chaque échantillon de plan de leçon inclut un ou des contenus ou contextes liés à un ou à plusieurs des aspects suivants de l’éducation pour la réconciliation :</w:t>
            </w:r>
          </w:p>
          <w:p w14:paraId="40EAC67A" w14:textId="77777777" w:rsidR="00043B5F" w:rsidRDefault="00043B5F" w:rsidP="00043B5F">
            <w:pPr>
              <w:pStyle w:val="ListParagraph"/>
              <w:numPr>
                <w:ilvl w:val="0"/>
                <w:numId w:val="26"/>
              </w:numPr>
              <w:rPr>
                <w:rFonts w:ascii="Arial" w:hAnsi="Arial" w:cs="Arial"/>
                <w:sz w:val="20"/>
                <w:szCs w:val="20"/>
              </w:rPr>
            </w:pPr>
            <w:r>
              <w:rPr>
                <w:rFonts w:ascii="Arial" w:hAnsi="Arial" w:cs="Arial"/>
                <w:sz w:val="20"/>
                <w:szCs w:val="20"/>
              </w:rPr>
              <w:t>des perspectives diverses et des façons de connaitre des Premières Nations, des Métis ou des Inuits, y compris les valeurs, les traditions, la parenté, la langue et les façons d’être;</w:t>
            </w:r>
          </w:p>
          <w:p w14:paraId="09CD15DC" w14:textId="77777777" w:rsidR="00043B5F" w:rsidRDefault="00043B5F" w:rsidP="00043B5F">
            <w:pPr>
              <w:pStyle w:val="ListParagraph"/>
              <w:numPr>
                <w:ilvl w:val="0"/>
                <w:numId w:val="26"/>
              </w:numPr>
              <w:rPr>
                <w:rFonts w:ascii="Arial" w:hAnsi="Arial" w:cs="Arial"/>
                <w:sz w:val="20"/>
                <w:szCs w:val="20"/>
              </w:rPr>
            </w:pPr>
            <w:r>
              <w:rPr>
                <w:rFonts w:ascii="Arial" w:hAnsi="Arial" w:cs="Arial"/>
                <w:sz w:val="20"/>
                <w:szCs w:val="20"/>
              </w:rPr>
              <w:t>la compréhension de l’esprit et de l’intention des traités;</w:t>
            </w:r>
          </w:p>
          <w:p w14:paraId="1BCC3CBD" w14:textId="77777777" w:rsidR="00043B5F" w:rsidRDefault="00043B5F" w:rsidP="00043B5F">
            <w:pPr>
              <w:pStyle w:val="ListParagraph"/>
              <w:numPr>
                <w:ilvl w:val="0"/>
                <w:numId w:val="26"/>
              </w:numPr>
              <w:rPr>
                <w:rFonts w:ascii="Arial" w:hAnsi="Arial" w:cs="Arial"/>
                <w:sz w:val="20"/>
                <w:szCs w:val="20"/>
              </w:rPr>
            </w:pPr>
            <w:r>
              <w:rPr>
                <w:rFonts w:ascii="Arial" w:hAnsi="Arial" w:cs="Arial"/>
                <w:sz w:val="20"/>
                <w:szCs w:val="20"/>
              </w:rPr>
              <w:t>les expériences vécues dans les pensionnats et la résilience.</w:t>
            </w:r>
          </w:p>
          <w:p w14:paraId="0542F1C2" w14:textId="77777777" w:rsidR="00582EE3" w:rsidRPr="00043B5F" w:rsidRDefault="00043B5F" w:rsidP="00043B5F">
            <w:pPr>
              <w:pStyle w:val="Tabletext"/>
              <w:spacing w:before="240" w:after="60"/>
              <w:rPr>
                <w:szCs w:val="20"/>
                <w:lang w:val="fr-CA"/>
              </w:rPr>
            </w:pPr>
            <w:r w:rsidRPr="00043B5F">
              <w:rPr>
                <w:rFonts w:cs="Arial"/>
                <w:szCs w:val="20"/>
                <w:lang w:val="fr-CA"/>
              </w:rPr>
              <w:t xml:space="preserve">De l’information et des liens pertinents aux ressources </w:t>
            </w:r>
            <w:r w:rsidR="00464A97">
              <w:rPr>
                <w:rFonts w:cs="Arial"/>
                <w:i/>
                <w:szCs w:val="20"/>
                <w:lang w:val="fr-CA"/>
              </w:rPr>
              <w:t>Guiding Voices: A C</w:t>
            </w:r>
            <w:r w:rsidRPr="00043B5F">
              <w:rPr>
                <w:rFonts w:cs="Arial"/>
                <w:i/>
                <w:szCs w:val="20"/>
                <w:lang w:val="fr-CA"/>
              </w:rPr>
              <w:t>urriculum Development Tool for Inclusion of First Nations, Métis and Inuit Perspectives Throughout Curriculum</w:t>
            </w:r>
            <w:r w:rsidRPr="00043B5F">
              <w:rPr>
                <w:rFonts w:cs="Arial"/>
                <w:szCs w:val="20"/>
                <w:lang w:val="fr-CA"/>
              </w:rPr>
              <w:t xml:space="preserve"> (en anglais seulement) et </w:t>
            </w:r>
            <w:r w:rsidRPr="00043B5F">
              <w:rPr>
                <w:rFonts w:cs="Arial"/>
                <w:i/>
                <w:iCs/>
                <w:szCs w:val="20"/>
                <w:lang w:val="fr-CA"/>
              </w:rPr>
              <w:t xml:space="preserve">Walking Together: First Nations, Métis and Inuit Perspectives in Curriculum </w:t>
            </w:r>
            <w:r w:rsidRPr="00043B5F">
              <w:rPr>
                <w:rFonts w:cs="Arial"/>
                <w:iCs/>
                <w:szCs w:val="20"/>
                <w:lang w:val="fr-CA"/>
              </w:rPr>
              <w:t>(en anglais seulement)</w:t>
            </w:r>
            <w:r w:rsidRPr="00043B5F">
              <w:rPr>
                <w:rFonts w:cs="Arial"/>
                <w:szCs w:val="20"/>
                <w:lang w:val="fr-CA"/>
              </w:rPr>
              <w:t xml:space="preserve"> sont fournis pour appuyer la compréhension des façons de connaitre des Premières Nations, des Métis ou des Inuits. On accède à ces deux ressources en ligne par l’entremise de LearnAlberta.ca.</w:t>
            </w:r>
          </w:p>
        </w:tc>
      </w:tr>
      <w:tr w:rsidR="002A4AFA" w:rsidRPr="00250676" w14:paraId="6B4BE3EC" w14:textId="77777777" w:rsidTr="009476F1">
        <w:trPr>
          <w:trHeight w:val="58"/>
        </w:trPr>
        <w:tc>
          <w:tcPr>
            <w:tcW w:w="5000" w:type="pct"/>
            <w:tcBorders>
              <w:bottom w:val="single" w:sz="8" w:space="0" w:color="0070C0"/>
            </w:tcBorders>
            <w:shd w:val="clear" w:color="auto" w:fill="0070C0"/>
            <w:vAlign w:val="center"/>
          </w:tcPr>
          <w:p w14:paraId="0B9EEF38" w14:textId="77777777" w:rsidR="002A4AFA" w:rsidRPr="00250676" w:rsidRDefault="00210685" w:rsidP="00390E87">
            <w:pPr>
              <w:tabs>
                <w:tab w:val="left" w:pos="3345"/>
              </w:tabs>
              <w:rPr>
                <w:rFonts w:cs="Arial"/>
              </w:rPr>
            </w:pPr>
            <w:r>
              <w:rPr>
                <w:rFonts w:ascii="Arial" w:hAnsi="Arial" w:cs="Arial"/>
                <w:color w:val="FFFFFF" w:themeColor="background1"/>
                <w:sz w:val="24"/>
              </w:rPr>
              <w:t xml:space="preserve">Éducation pour la réconciliation : Perspectives </w:t>
            </w:r>
            <w:r w:rsidR="00EC2FEC">
              <w:rPr>
                <w:rFonts w:ascii="Arial" w:hAnsi="Arial" w:cs="Arial"/>
                <w:color w:val="FFFFFF" w:themeColor="background1"/>
                <w:sz w:val="24"/>
              </w:rPr>
              <w:t>–</w:t>
            </w:r>
            <w:r>
              <w:rPr>
                <w:rFonts w:ascii="Arial" w:hAnsi="Arial" w:cs="Arial"/>
                <w:color w:val="FFFFFF" w:themeColor="background1"/>
                <w:sz w:val="24"/>
              </w:rPr>
              <w:t xml:space="preserve"> Valeurs</w:t>
            </w:r>
          </w:p>
        </w:tc>
      </w:tr>
      <w:tr w:rsidR="00BD3E71" w:rsidRPr="00250676" w14:paraId="21B2B11B" w14:textId="77777777" w:rsidTr="009476F1">
        <w:trPr>
          <w:trHeight w:val="58"/>
        </w:trPr>
        <w:tc>
          <w:tcPr>
            <w:tcW w:w="5000" w:type="pct"/>
            <w:tcBorders>
              <w:top w:val="single" w:sz="8" w:space="0" w:color="0070C0"/>
              <w:bottom w:val="single" w:sz="8" w:space="0" w:color="0070C0"/>
            </w:tcBorders>
            <w:shd w:val="clear" w:color="auto" w:fill="auto"/>
            <w:vAlign w:val="center"/>
          </w:tcPr>
          <w:p w14:paraId="5973D7DC" w14:textId="77777777" w:rsidR="00BD3E71" w:rsidRPr="00D345D2" w:rsidRDefault="00BD3E71" w:rsidP="008B50E6">
            <w:pPr>
              <w:spacing w:before="60" w:after="60"/>
              <w:rPr>
                <w:rFonts w:ascii="Arial" w:hAnsi="Arial" w:cs="Arial"/>
                <w:b/>
                <w:color w:val="0070C0"/>
                <w:sz w:val="24"/>
              </w:rPr>
            </w:pPr>
            <w:r w:rsidRPr="00D345D2">
              <w:rPr>
                <w:rFonts w:ascii="Arial" w:hAnsi="Arial" w:cs="Arial"/>
                <w:b/>
                <w:bCs/>
                <w:color w:val="0070C0"/>
                <w:sz w:val="24"/>
              </w:rPr>
              <w:t xml:space="preserve">Résultats </w:t>
            </w:r>
            <w:r w:rsidR="00532413" w:rsidRPr="00D345D2">
              <w:rPr>
                <w:rFonts w:ascii="Arial" w:hAnsi="Arial" w:cs="Arial"/>
                <w:b/>
                <w:bCs/>
                <w:color w:val="0070C0"/>
                <w:sz w:val="24"/>
              </w:rPr>
              <w:t xml:space="preserve">d’apprentissage </w:t>
            </w:r>
            <w:r w:rsidRPr="00D345D2">
              <w:rPr>
                <w:rFonts w:ascii="Arial" w:hAnsi="Arial" w:cs="Arial"/>
                <w:b/>
                <w:bCs/>
                <w:color w:val="0070C0"/>
                <w:sz w:val="24"/>
              </w:rPr>
              <w:t>du programme d</w:t>
            </w:r>
            <w:r w:rsidR="00CA0EAD" w:rsidRPr="00D345D2">
              <w:rPr>
                <w:rFonts w:ascii="Arial" w:hAnsi="Arial" w:cs="Arial"/>
                <w:b/>
                <w:bCs/>
                <w:color w:val="0070C0"/>
                <w:sz w:val="24"/>
              </w:rPr>
              <w:t>’</w:t>
            </w:r>
            <w:r w:rsidRPr="00D345D2">
              <w:rPr>
                <w:rFonts w:ascii="Arial" w:hAnsi="Arial" w:cs="Arial"/>
                <w:b/>
                <w:bCs/>
                <w:color w:val="0070C0"/>
                <w:sz w:val="24"/>
              </w:rPr>
              <w:t>études</w:t>
            </w:r>
          </w:p>
          <w:p w14:paraId="4C2CE7F7" w14:textId="77777777" w:rsidR="0091167D" w:rsidRPr="00D345D2" w:rsidRDefault="00CC05BD" w:rsidP="003D38FE">
            <w:pPr>
              <w:pStyle w:val="Title3"/>
              <w:spacing w:after="0"/>
              <w:rPr>
                <w:rFonts w:ascii="Arial" w:hAnsi="Arial" w:cs="Arial"/>
                <w:bCs/>
                <w:sz w:val="20"/>
                <w:szCs w:val="20"/>
                <w:lang w:val="fr-CA"/>
              </w:rPr>
            </w:pPr>
            <w:r w:rsidRPr="00D345D2">
              <w:rPr>
                <w:rFonts w:ascii="Arial" w:hAnsi="Arial" w:cs="Arial"/>
                <w:bCs/>
                <w:sz w:val="20"/>
                <w:szCs w:val="20"/>
                <w:lang w:val="fr-CA"/>
              </w:rPr>
              <w:t>RÉFLEXION</w:t>
            </w:r>
          </w:p>
          <w:p w14:paraId="71CBCEC9" w14:textId="77777777" w:rsidR="0091167D" w:rsidRPr="00D345D2" w:rsidRDefault="00C259CA" w:rsidP="003D38FE">
            <w:pPr>
              <w:pStyle w:val="Title3"/>
              <w:spacing w:after="0"/>
              <w:rPr>
                <w:rFonts w:ascii="Arial" w:hAnsi="Arial" w:cs="Arial"/>
                <w:b w:val="0"/>
                <w:bCs/>
                <w:sz w:val="20"/>
                <w:szCs w:val="20"/>
                <w:lang w:val="fr-CA"/>
              </w:rPr>
            </w:pPr>
            <w:r w:rsidRPr="00D345D2">
              <w:rPr>
                <w:rFonts w:ascii="Arial" w:hAnsi="Arial" w:cs="Arial"/>
                <w:b w:val="0"/>
                <w:bCs/>
                <w:sz w:val="20"/>
                <w:szCs w:val="20"/>
                <w:lang w:val="fr-CA"/>
              </w:rPr>
              <w:t>Troisième composante</w:t>
            </w:r>
            <w:r w:rsidR="0091167D" w:rsidRPr="00D345D2">
              <w:rPr>
                <w:rFonts w:ascii="Arial" w:hAnsi="Arial" w:cs="Arial"/>
                <w:b w:val="0"/>
                <w:bCs/>
                <w:sz w:val="20"/>
                <w:szCs w:val="20"/>
                <w:lang w:val="fr-CA"/>
              </w:rPr>
              <w:t xml:space="preserve"> – </w:t>
            </w:r>
            <w:r w:rsidR="003D38FE" w:rsidRPr="00D345D2">
              <w:rPr>
                <w:rFonts w:ascii="Arial" w:hAnsi="Arial" w:cs="Arial"/>
                <w:b w:val="0"/>
                <w:bCs/>
                <w:sz w:val="20"/>
                <w:szCs w:val="20"/>
                <w:lang w:val="fr-CA"/>
              </w:rPr>
              <w:t>Appréciation</w:t>
            </w:r>
            <w:r w:rsidR="0091167D" w:rsidRPr="00D345D2">
              <w:rPr>
                <w:rFonts w:ascii="Arial" w:hAnsi="Arial" w:cs="Arial"/>
                <w:b w:val="0"/>
                <w:bCs/>
                <w:sz w:val="20"/>
                <w:szCs w:val="20"/>
                <w:lang w:val="fr-CA"/>
              </w:rPr>
              <w:t> :</w:t>
            </w:r>
          </w:p>
          <w:p w14:paraId="32C8EFFA" w14:textId="77777777" w:rsidR="003D38FE" w:rsidRPr="00D345D2" w:rsidRDefault="00C259CA" w:rsidP="003D38FE">
            <w:pPr>
              <w:pStyle w:val="Title3"/>
              <w:spacing w:after="0"/>
              <w:rPr>
                <w:rFonts w:ascii="Arial" w:hAnsi="Arial" w:cs="Arial"/>
                <w:b w:val="0"/>
                <w:sz w:val="20"/>
                <w:szCs w:val="20"/>
                <w:lang w:val="fr-CA"/>
              </w:rPr>
            </w:pPr>
            <w:r w:rsidRPr="00D345D2">
              <w:rPr>
                <w:rFonts w:ascii="Arial" w:hAnsi="Arial" w:cs="Arial"/>
                <w:b w:val="0"/>
                <w:sz w:val="20"/>
                <w:szCs w:val="20"/>
                <w:lang w:val="fr-CA"/>
              </w:rPr>
              <w:t>Interpréter les œuvres d’art en examinant le contexte dans lequel elles se trouvent et leurs caractéri</w:t>
            </w:r>
            <w:r w:rsidR="0091167D" w:rsidRPr="00D345D2">
              <w:rPr>
                <w:rFonts w:ascii="Arial" w:hAnsi="Arial" w:cs="Arial"/>
                <w:b w:val="0"/>
                <w:sz w:val="20"/>
                <w:szCs w:val="20"/>
                <w:lang w:val="fr-CA"/>
              </w:rPr>
              <w:t>sti</w:t>
            </w:r>
            <w:r w:rsidR="004E4337" w:rsidRPr="00D345D2">
              <w:rPr>
                <w:rFonts w:ascii="Arial" w:hAnsi="Arial" w:cs="Arial"/>
                <w:b w:val="0"/>
                <w:sz w:val="20"/>
                <w:szCs w:val="20"/>
                <w:lang w:val="fr-CA"/>
              </w:rPr>
              <w:t>ques moins visibles.</w:t>
            </w:r>
          </w:p>
          <w:p w14:paraId="61AB2681" w14:textId="77777777" w:rsidR="003D38FE" w:rsidRPr="00D345D2" w:rsidRDefault="004E4337" w:rsidP="004E4337">
            <w:pPr>
              <w:pStyle w:val="BodyText1"/>
              <w:numPr>
                <w:ilvl w:val="0"/>
                <w:numId w:val="15"/>
              </w:numPr>
              <w:rPr>
                <w:rFonts w:ascii="Arial" w:hAnsi="Arial" w:cs="Arial"/>
                <w:sz w:val="20"/>
                <w:szCs w:val="20"/>
                <w:lang w:val="fr-CA"/>
              </w:rPr>
            </w:pPr>
            <w:r w:rsidRPr="00D345D2">
              <w:rPr>
                <w:rFonts w:ascii="Arial" w:hAnsi="Arial" w:cs="Arial"/>
                <w:sz w:val="20"/>
                <w:szCs w:val="20"/>
                <w:lang w:val="fr-CA"/>
              </w:rPr>
              <w:t>L’art est estimé pour différentes raisons (esthétiques, économiques, symboliques, associatives, etc.).</w:t>
            </w:r>
          </w:p>
          <w:p w14:paraId="7DF11726" w14:textId="77777777" w:rsidR="004E4337" w:rsidRPr="00D345D2" w:rsidRDefault="004E4337" w:rsidP="0091167D">
            <w:pPr>
              <w:pStyle w:val="BodyText1"/>
              <w:numPr>
                <w:ilvl w:val="0"/>
                <w:numId w:val="15"/>
              </w:numPr>
              <w:spacing w:after="240"/>
              <w:rPr>
                <w:rFonts w:ascii="Arial" w:hAnsi="Arial" w:cs="Arial"/>
                <w:sz w:val="20"/>
                <w:szCs w:val="20"/>
                <w:lang w:val="fr-CA"/>
              </w:rPr>
            </w:pPr>
            <w:r w:rsidRPr="00D345D2">
              <w:rPr>
                <w:rFonts w:ascii="Arial" w:hAnsi="Arial" w:cs="Arial"/>
                <w:sz w:val="20"/>
                <w:szCs w:val="20"/>
                <w:lang w:val="fr-CA"/>
              </w:rPr>
              <w:t>L’art sert les besoins de la société tout aussi bien que les besoins personnels.</w:t>
            </w:r>
          </w:p>
          <w:p w14:paraId="2512096A" w14:textId="77777777" w:rsidR="00CC05BD" w:rsidRPr="00D345D2" w:rsidRDefault="00CC05BD" w:rsidP="00C47DF2">
            <w:pPr>
              <w:pStyle w:val="Title3"/>
              <w:spacing w:after="0"/>
              <w:rPr>
                <w:rFonts w:ascii="Arial" w:hAnsi="Arial" w:cs="Arial"/>
                <w:b w:val="0"/>
                <w:sz w:val="20"/>
                <w:szCs w:val="20"/>
                <w:lang w:val="fr-CA"/>
              </w:rPr>
            </w:pPr>
            <w:r w:rsidRPr="00D345D2">
              <w:rPr>
                <w:rFonts w:ascii="Arial" w:hAnsi="Arial" w:cs="Arial"/>
                <w:bCs/>
                <w:sz w:val="20"/>
                <w:szCs w:val="20"/>
                <w:lang w:val="fr-CA"/>
              </w:rPr>
              <w:t>EXPRESSION</w:t>
            </w:r>
            <w:r w:rsidR="003D38FE" w:rsidRPr="00D345D2">
              <w:rPr>
                <w:rFonts w:ascii="Arial" w:hAnsi="Arial" w:cs="Arial"/>
                <w:b w:val="0"/>
                <w:sz w:val="20"/>
                <w:szCs w:val="20"/>
                <w:lang w:val="fr-CA"/>
              </w:rPr>
              <w:t xml:space="preserve"> </w:t>
            </w:r>
          </w:p>
          <w:p w14:paraId="3FFFDDAE" w14:textId="77777777" w:rsidR="00C47DF2" w:rsidRPr="00D345D2" w:rsidRDefault="00CC05BD" w:rsidP="00C47DF2">
            <w:pPr>
              <w:pStyle w:val="Title3"/>
              <w:spacing w:after="0"/>
              <w:rPr>
                <w:rFonts w:ascii="Arial" w:hAnsi="Arial" w:cs="Arial"/>
                <w:b w:val="0"/>
                <w:sz w:val="20"/>
                <w:szCs w:val="20"/>
                <w:lang w:val="fr-CA"/>
              </w:rPr>
            </w:pPr>
            <w:r w:rsidRPr="00D345D2">
              <w:rPr>
                <w:rFonts w:ascii="Arial" w:hAnsi="Arial" w:cs="Arial"/>
                <w:b w:val="0"/>
                <w:sz w:val="20"/>
                <w:szCs w:val="20"/>
                <w:lang w:val="fr-CA"/>
              </w:rPr>
              <w:t>Dixième composante</w:t>
            </w:r>
            <w:r w:rsidR="00C47DF2" w:rsidRPr="00D345D2">
              <w:rPr>
                <w:rFonts w:ascii="Arial" w:hAnsi="Arial" w:cs="Arial"/>
                <w:b w:val="0"/>
                <w:sz w:val="20"/>
                <w:szCs w:val="20"/>
                <w:lang w:val="fr-CA"/>
              </w:rPr>
              <w:t xml:space="preserve"> – (i) But :</w:t>
            </w:r>
          </w:p>
          <w:p w14:paraId="55E84290" w14:textId="77777777" w:rsidR="00CC05BD" w:rsidRPr="00D345D2" w:rsidRDefault="00CC05BD" w:rsidP="00C47DF2">
            <w:pPr>
              <w:pStyle w:val="Title3"/>
              <w:spacing w:after="0"/>
              <w:rPr>
                <w:rFonts w:ascii="Arial" w:hAnsi="Arial" w:cs="Arial"/>
                <w:b w:val="0"/>
                <w:sz w:val="20"/>
                <w:szCs w:val="20"/>
                <w:lang w:val="fr-CA"/>
              </w:rPr>
            </w:pPr>
            <w:r w:rsidRPr="00D345D2">
              <w:rPr>
                <w:rFonts w:ascii="Arial" w:hAnsi="Arial" w:cs="Arial"/>
                <w:b w:val="0"/>
                <w:sz w:val="20"/>
                <w:szCs w:val="20"/>
                <w:lang w:val="fr-CA"/>
              </w:rPr>
              <w:t>3. Décorer des objets que vous aurez créés vous-même.</w:t>
            </w:r>
          </w:p>
          <w:p w14:paraId="4A4E6CCC" w14:textId="77777777" w:rsidR="003D38FE" w:rsidRPr="00D345D2" w:rsidRDefault="003D38FE" w:rsidP="00337AC5">
            <w:pPr>
              <w:pStyle w:val="BodyText1"/>
              <w:numPr>
                <w:ilvl w:val="0"/>
                <w:numId w:val="25"/>
              </w:numPr>
              <w:ind w:left="750"/>
              <w:rPr>
                <w:rFonts w:ascii="Arial" w:hAnsi="Arial" w:cs="Arial"/>
                <w:sz w:val="20"/>
                <w:szCs w:val="20"/>
                <w:lang w:val="fr-CA"/>
              </w:rPr>
            </w:pPr>
            <w:r w:rsidRPr="00D345D2">
              <w:rPr>
                <w:rFonts w:ascii="Arial" w:hAnsi="Arial" w:cs="Arial"/>
                <w:sz w:val="20"/>
                <w:szCs w:val="20"/>
                <w:lang w:val="fr-CA"/>
              </w:rPr>
              <w:t xml:space="preserve">Des détails, des motifs </w:t>
            </w:r>
            <w:r w:rsidR="00532413" w:rsidRPr="00D345D2">
              <w:rPr>
                <w:rFonts w:ascii="Arial" w:hAnsi="Arial" w:cs="Arial"/>
                <w:sz w:val="20"/>
                <w:szCs w:val="20"/>
                <w:lang w:val="fr-CA"/>
              </w:rPr>
              <w:t xml:space="preserve">et </w:t>
            </w:r>
            <w:r w:rsidRPr="00D345D2">
              <w:rPr>
                <w:rFonts w:ascii="Arial" w:hAnsi="Arial" w:cs="Arial"/>
                <w:sz w:val="20"/>
                <w:szCs w:val="20"/>
                <w:lang w:val="fr-CA"/>
              </w:rPr>
              <w:t xml:space="preserve">des textures peuvent être ajoutés aux </w:t>
            </w:r>
            <w:r w:rsidR="00C47DF2" w:rsidRPr="00D345D2">
              <w:rPr>
                <w:rFonts w:ascii="Arial" w:hAnsi="Arial" w:cs="Arial"/>
                <w:sz w:val="20"/>
                <w:szCs w:val="20"/>
                <w:lang w:val="fr-CA"/>
              </w:rPr>
              <w:t>œuvres</w:t>
            </w:r>
            <w:r w:rsidR="00ED413F" w:rsidRPr="00D345D2">
              <w:rPr>
                <w:rFonts w:ascii="Arial" w:hAnsi="Arial" w:cs="Arial"/>
                <w:sz w:val="20"/>
                <w:szCs w:val="20"/>
                <w:lang w:val="fr-CA"/>
              </w:rPr>
              <w:t xml:space="preserve"> à deux dimensions</w:t>
            </w:r>
            <w:r w:rsidRPr="00D345D2">
              <w:rPr>
                <w:rFonts w:ascii="Arial" w:hAnsi="Arial" w:cs="Arial"/>
                <w:sz w:val="20"/>
                <w:szCs w:val="20"/>
                <w:lang w:val="fr-CA"/>
              </w:rPr>
              <w:t>.</w:t>
            </w:r>
          </w:p>
          <w:p w14:paraId="3DB0A9D2" w14:textId="77777777" w:rsidR="003D38FE" w:rsidRPr="00D345D2" w:rsidRDefault="003D38FE" w:rsidP="00337AC5">
            <w:pPr>
              <w:pStyle w:val="BodyText1"/>
              <w:numPr>
                <w:ilvl w:val="0"/>
                <w:numId w:val="25"/>
              </w:numPr>
              <w:ind w:left="750"/>
              <w:rPr>
                <w:rFonts w:ascii="Arial" w:hAnsi="Arial" w:cs="Arial"/>
                <w:sz w:val="20"/>
                <w:szCs w:val="20"/>
                <w:lang w:val="fr-CA"/>
              </w:rPr>
            </w:pPr>
            <w:r w:rsidRPr="00D345D2">
              <w:rPr>
                <w:rFonts w:ascii="Arial" w:hAnsi="Arial" w:cs="Arial"/>
                <w:sz w:val="20"/>
                <w:szCs w:val="20"/>
                <w:lang w:val="fr-CA"/>
              </w:rPr>
              <w:t xml:space="preserve">Des détails, des motifs </w:t>
            </w:r>
            <w:r w:rsidR="00CC05BD" w:rsidRPr="00D345D2">
              <w:rPr>
                <w:rFonts w:ascii="Arial" w:hAnsi="Arial" w:cs="Arial"/>
                <w:sz w:val="20"/>
                <w:szCs w:val="20"/>
                <w:lang w:val="fr-CA"/>
              </w:rPr>
              <w:t xml:space="preserve">et </w:t>
            </w:r>
            <w:r w:rsidRPr="00D345D2">
              <w:rPr>
                <w:rFonts w:ascii="Arial" w:hAnsi="Arial" w:cs="Arial"/>
                <w:sz w:val="20"/>
                <w:szCs w:val="20"/>
                <w:lang w:val="fr-CA"/>
              </w:rPr>
              <w:t xml:space="preserve">des textures peuvent être ajoutés </w:t>
            </w:r>
            <w:r w:rsidR="00CA7DA4" w:rsidRPr="00D345D2">
              <w:rPr>
                <w:rFonts w:ascii="Arial" w:hAnsi="Arial" w:cs="Arial"/>
                <w:sz w:val="20"/>
                <w:szCs w:val="20"/>
                <w:lang w:val="fr-CA"/>
              </w:rPr>
              <w:t xml:space="preserve">aux </w:t>
            </w:r>
            <w:r w:rsidR="00C47DF2" w:rsidRPr="00D345D2">
              <w:rPr>
                <w:rFonts w:ascii="Arial" w:hAnsi="Arial" w:cs="Arial"/>
                <w:sz w:val="20"/>
                <w:szCs w:val="20"/>
                <w:lang w:val="fr-CA"/>
              </w:rPr>
              <w:t>œuvres</w:t>
            </w:r>
            <w:r w:rsidR="00ED413F" w:rsidRPr="00D345D2">
              <w:rPr>
                <w:rFonts w:ascii="Arial" w:hAnsi="Arial" w:cs="Arial"/>
                <w:sz w:val="20"/>
                <w:szCs w:val="20"/>
                <w:lang w:val="fr-CA"/>
              </w:rPr>
              <w:t xml:space="preserve"> à trois dimensions</w:t>
            </w:r>
            <w:r w:rsidRPr="00D345D2">
              <w:rPr>
                <w:rFonts w:ascii="Arial" w:hAnsi="Arial" w:cs="Arial"/>
                <w:sz w:val="20"/>
                <w:szCs w:val="20"/>
                <w:lang w:val="fr-CA"/>
              </w:rPr>
              <w:t>.</w:t>
            </w:r>
          </w:p>
          <w:p w14:paraId="3D6FC3B7" w14:textId="77777777" w:rsidR="00C47DF2" w:rsidRPr="00D345D2" w:rsidRDefault="00C47DF2" w:rsidP="00AE5CAB">
            <w:pPr>
              <w:pStyle w:val="Title3"/>
              <w:spacing w:before="60" w:after="0"/>
              <w:rPr>
                <w:rFonts w:ascii="Arial" w:hAnsi="Arial" w:cs="Arial"/>
                <w:b w:val="0"/>
                <w:sz w:val="20"/>
                <w:szCs w:val="20"/>
                <w:lang w:val="fr-CA"/>
              </w:rPr>
            </w:pPr>
            <w:r w:rsidRPr="00D345D2">
              <w:rPr>
                <w:rFonts w:ascii="Arial" w:hAnsi="Arial" w:cs="Arial"/>
                <w:b w:val="0"/>
                <w:sz w:val="20"/>
                <w:szCs w:val="20"/>
                <w:lang w:val="fr-CA"/>
              </w:rPr>
              <w:t>Dixième composante – (i) But :</w:t>
            </w:r>
          </w:p>
          <w:p w14:paraId="03B428F0" w14:textId="77777777" w:rsidR="00AE5CAB" w:rsidRPr="00D345D2" w:rsidRDefault="00AE5CAB" w:rsidP="00C47DF2">
            <w:pPr>
              <w:pStyle w:val="Title3"/>
              <w:spacing w:after="0"/>
              <w:rPr>
                <w:rFonts w:ascii="Arial" w:hAnsi="Arial" w:cs="Arial"/>
                <w:b w:val="0"/>
                <w:sz w:val="20"/>
                <w:szCs w:val="20"/>
                <w:lang w:val="fr-CA"/>
              </w:rPr>
            </w:pPr>
            <w:r w:rsidRPr="00D345D2">
              <w:rPr>
                <w:rFonts w:ascii="Arial" w:hAnsi="Arial" w:cs="Arial"/>
                <w:b w:val="0"/>
                <w:sz w:val="20"/>
                <w:szCs w:val="20"/>
                <w:lang w:val="fr-CA"/>
              </w:rPr>
              <w:t>4. Exprimer un sentiment ou un message.</w:t>
            </w:r>
          </w:p>
          <w:p w14:paraId="3193306B" w14:textId="77777777" w:rsidR="00AE5CAB" w:rsidRPr="00D345D2" w:rsidRDefault="00AE5CAB" w:rsidP="0091167D">
            <w:pPr>
              <w:pStyle w:val="BodyText1"/>
              <w:numPr>
                <w:ilvl w:val="0"/>
                <w:numId w:val="24"/>
              </w:numPr>
              <w:rPr>
                <w:rFonts w:ascii="Arial" w:hAnsi="Arial" w:cs="Arial"/>
                <w:sz w:val="20"/>
                <w:szCs w:val="20"/>
                <w:lang w:val="fr-CA"/>
              </w:rPr>
            </w:pPr>
            <w:r w:rsidRPr="00D345D2">
              <w:rPr>
                <w:rFonts w:ascii="Arial" w:hAnsi="Arial" w:cs="Arial"/>
                <w:sz w:val="20"/>
                <w:szCs w:val="20"/>
                <w:lang w:val="fr-CA"/>
              </w:rPr>
              <w:t>Les sentiments et les hume</w:t>
            </w:r>
            <w:r w:rsidR="00C47DF2" w:rsidRPr="00D345D2">
              <w:rPr>
                <w:rFonts w:ascii="Arial" w:hAnsi="Arial" w:cs="Arial"/>
                <w:sz w:val="20"/>
                <w:szCs w:val="20"/>
                <w:lang w:val="fr-CA"/>
              </w:rPr>
              <w:t>urs peuvent être interprétés vis</w:t>
            </w:r>
            <w:r w:rsidRPr="00D345D2">
              <w:rPr>
                <w:rFonts w:ascii="Arial" w:hAnsi="Arial" w:cs="Arial"/>
                <w:sz w:val="20"/>
                <w:szCs w:val="20"/>
                <w:lang w:val="fr-CA"/>
              </w:rPr>
              <w:t>uellement.</w:t>
            </w:r>
          </w:p>
          <w:p w14:paraId="76B5394E" w14:textId="77777777" w:rsidR="00AE5CAB" w:rsidRPr="00D345D2" w:rsidRDefault="0079503F" w:rsidP="0091167D">
            <w:pPr>
              <w:pStyle w:val="BodyText1"/>
              <w:numPr>
                <w:ilvl w:val="0"/>
                <w:numId w:val="24"/>
              </w:numPr>
              <w:rPr>
                <w:rFonts w:ascii="Arial" w:hAnsi="Arial" w:cs="Arial"/>
                <w:sz w:val="20"/>
                <w:szCs w:val="20"/>
                <w:lang w:val="fr-CA"/>
              </w:rPr>
            </w:pPr>
            <w:r w:rsidRPr="00D345D2">
              <w:rPr>
                <w:rFonts w:ascii="Arial" w:hAnsi="Arial" w:cs="Arial"/>
                <w:sz w:val="20"/>
                <w:szCs w:val="20"/>
                <w:lang w:val="fr-CA"/>
              </w:rPr>
              <w:t>Des messages, des croyances et des intérêts spécifiques peuvent être symbolisés ou être interprétés visuellement.</w:t>
            </w:r>
          </w:p>
          <w:p w14:paraId="21646DA2" w14:textId="77777777" w:rsidR="00AE5CAB" w:rsidRPr="00D345D2" w:rsidRDefault="00B76650" w:rsidP="00463692">
            <w:pPr>
              <w:spacing w:before="200" w:after="60"/>
              <w:rPr>
                <w:rFonts w:ascii="Arial" w:hAnsi="Arial" w:cs="Arial"/>
                <w:b/>
                <w:bCs/>
                <w:color w:val="0070C0"/>
                <w:sz w:val="24"/>
              </w:rPr>
            </w:pPr>
            <w:r w:rsidRPr="00D345D2">
              <w:rPr>
                <w:rFonts w:ascii="Arial" w:hAnsi="Arial" w:cs="Arial"/>
                <w:b/>
                <w:bCs/>
                <w:color w:val="0070C0"/>
                <w:sz w:val="24"/>
              </w:rPr>
              <w:t>Ressource</w:t>
            </w:r>
            <w:r w:rsidR="00626492" w:rsidRPr="00D345D2">
              <w:rPr>
                <w:rFonts w:ascii="Arial" w:hAnsi="Arial" w:cs="Arial"/>
                <w:b/>
                <w:bCs/>
                <w:color w:val="0070C0"/>
                <w:sz w:val="24"/>
              </w:rPr>
              <w:t>s</w:t>
            </w:r>
            <w:r w:rsidR="001165E6" w:rsidRPr="00D345D2">
              <w:rPr>
                <w:rStyle w:val="EndnoteReference"/>
                <w:rFonts w:ascii="Arial" w:hAnsi="Arial" w:cs="Arial"/>
                <w:bCs/>
                <w:color w:val="0070C0"/>
                <w:sz w:val="24"/>
              </w:rPr>
              <w:endnoteReference w:id="1"/>
            </w:r>
          </w:p>
          <w:p w14:paraId="67AD4715" w14:textId="77777777" w:rsidR="00B76650" w:rsidRPr="00D345D2" w:rsidRDefault="004D4662" w:rsidP="0091167D">
            <w:pPr>
              <w:ind w:left="720" w:hanging="720"/>
              <w:rPr>
                <w:rFonts w:ascii="Arial" w:hAnsi="Arial" w:cs="Arial"/>
                <w:b/>
                <w:bCs/>
                <w:i/>
                <w:iCs/>
                <w:sz w:val="20"/>
                <w:szCs w:val="20"/>
              </w:rPr>
            </w:pPr>
            <w:r w:rsidRPr="00D345D2">
              <w:rPr>
                <w:rFonts w:ascii="Arial" w:hAnsi="Arial" w:cs="Arial"/>
                <w:sz w:val="20"/>
                <w:szCs w:val="20"/>
              </w:rPr>
              <w:t xml:space="preserve">Churchill, Jane. </w:t>
            </w:r>
            <w:r w:rsidR="00626492" w:rsidRPr="00D345D2">
              <w:rPr>
                <w:rFonts w:ascii="Arial" w:hAnsi="Arial" w:cs="Arial"/>
                <w:sz w:val="20"/>
                <w:szCs w:val="20"/>
              </w:rPr>
              <w:t xml:space="preserve">2005, </w:t>
            </w:r>
            <w:r w:rsidRPr="00D345D2">
              <w:rPr>
                <w:rFonts w:ascii="Arial" w:hAnsi="Arial" w:cs="Arial"/>
                <w:bCs/>
                <w:i/>
                <w:iCs/>
                <w:sz w:val="20"/>
                <w:szCs w:val="20"/>
              </w:rPr>
              <w:t>Moi, je fais de l</w:t>
            </w:r>
            <w:r w:rsidR="00CA0EAD" w:rsidRPr="00D345D2">
              <w:rPr>
                <w:rFonts w:ascii="Arial" w:hAnsi="Arial" w:cs="Arial"/>
                <w:bCs/>
                <w:i/>
                <w:iCs/>
                <w:sz w:val="20"/>
                <w:szCs w:val="20"/>
              </w:rPr>
              <w:t>’</w:t>
            </w:r>
            <w:r w:rsidRPr="00D345D2">
              <w:rPr>
                <w:rFonts w:ascii="Arial" w:hAnsi="Arial" w:cs="Arial"/>
                <w:bCs/>
                <w:i/>
                <w:iCs/>
                <w:sz w:val="20"/>
                <w:szCs w:val="20"/>
              </w:rPr>
              <w:t>art comme Ron Noganosh</w:t>
            </w:r>
            <w:r w:rsidR="00626492" w:rsidRPr="00D345D2">
              <w:rPr>
                <w:rFonts w:ascii="Arial" w:hAnsi="Arial" w:cs="Arial"/>
                <w:bCs/>
                <w:i/>
                <w:iCs/>
                <w:sz w:val="20"/>
                <w:szCs w:val="20"/>
              </w:rPr>
              <w:t>,</w:t>
            </w:r>
            <w:r w:rsidRPr="00D345D2">
              <w:rPr>
                <w:rFonts w:ascii="Arial" w:hAnsi="Arial" w:cs="Arial"/>
                <w:sz w:val="20"/>
                <w:szCs w:val="20"/>
              </w:rPr>
              <w:t xml:space="preserve"> Office nat</w:t>
            </w:r>
            <w:r w:rsidR="00626492" w:rsidRPr="00D345D2">
              <w:rPr>
                <w:rFonts w:ascii="Arial" w:hAnsi="Arial" w:cs="Arial"/>
                <w:sz w:val="20"/>
                <w:szCs w:val="20"/>
              </w:rPr>
              <w:t>ional du film du Canada</w:t>
            </w:r>
            <w:r w:rsidR="00957350" w:rsidRPr="00D345D2">
              <w:rPr>
                <w:rFonts w:ascii="Arial" w:hAnsi="Arial" w:cs="Arial"/>
                <w:sz w:val="20"/>
                <w:szCs w:val="20"/>
              </w:rPr>
              <w:t>.</w:t>
            </w:r>
            <w:r w:rsidR="00626492" w:rsidRPr="00D345D2">
              <w:rPr>
                <w:rFonts w:ascii="Arial" w:hAnsi="Arial" w:cs="Arial"/>
                <w:sz w:val="20"/>
                <w:szCs w:val="20"/>
              </w:rPr>
              <w:t xml:space="preserve"> </w:t>
            </w:r>
            <w:r w:rsidRPr="00D345D2">
              <w:rPr>
                <w:rFonts w:ascii="Arial" w:hAnsi="Arial" w:cs="Arial"/>
                <w:sz w:val="20"/>
                <w:szCs w:val="20"/>
              </w:rPr>
              <w:t>(</w:t>
            </w:r>
            <w:hyperlink r:id="rId11" w:history="1">
              <w:r w:rsidR="00626492" w:rsidRPr="00D345D2">
                <w:rPr>
                  <w:rStyle w:val="Hyperlink"/>
                  <w:rFonts w:ascii="Arial" w:hAnsi="Arial" w:cs="Arial"/>
                  <w:sz w:val="20"/>
                  <w:szCs w:val="20"/>
                </w:rPr>
                <w:t>https://www.onf.ca/film/moi_je_fais_de_lart_comme_ron_noganosh/</w:t>
              </w:r>
            </w:hyperlink>
            <w:r w:rsidRPr="00D345D2">
              <w:rPr>
                <w:rFonts w:ascii="Arial" w:hAnsi="Arial" w:cs="Arial"/>
                <w:sz w:val="20"/>
                <w:szCs w:val="20"/>
              </w:rPr>
              <w:t xml:space="preserve">) </w:t>
            </w:r>
          </w:p>
          <w:p w14:paraId="7D8CE66A" w14:textId="77777777" w:rsidR="00683927" w:rsidRDefault="00B76650" w:rsidP="00ED6C46">
            <w:pPr>
              <w:spacing w:before="60"/>
              <w:ind w:left="720"/>
              <w:rPr>
                <w:rFonts w:ascii="Arial" w:hAnsi="Arial" w:cs="Arial"/>
                <w:sz w:val="20"/>
                <w:szCs w:val="20"/>
              </w:rPr>
            </w:pPr>
            <w:bookmarkStart w:id="0" w:name="_GoBack"/>
            <w:bookmarkEnd w:id="0"/>
            <w:r w:rsidRPr="00D345D2">
              <w:rPr>
                <w:rFonts w:ascii="Arial" w:hAnsi="Arial" w:cs="Arial"/>
                <w:b/>
                <w:bCs/>
                <w:sz w:val="20"/>
                <w:szCs w:val="20"/>
              </w:rPr>
              <w:t xml:space="preserve">Résumé : </w:t>
            </w:r>
            <w:r w:rsidRPr="00D345D2">
              <w:rPr>
                <w:rFonts w:ascii="Arial" w:hAnsi="Arial" w:cs="Arial"/>
                <w:sz w:val="20"/>
                <w:szCs w:val="20"/>
              </w:rPr>
              <w:t>La vi</w:t>
            </w:r>
            <w:r w:rsidR="00626492" w:rsidRPr="00D345D2">
              <w:rPr>
                <w:rFonts w:ascii="Arial" w:hAnsi="Arial" w:cs="Arial"/>
                <w:sz w:val="20"/>
                <w:szCs w:val="20"/>
              </w:rPr>
              <w:t xml:space="preserve">déo de 15 </w:t>
            </w:r>
            <w:r w:rsidRPr="00D345D2">
              <w:rPr>
                <w:rFonts w:ascii="Arial" w:hAnsi="Arial" w:cs="Arial"/>
                <w:sz w:val="20"/>
                <w:szCs w:val="20"/>
              </w:rPr>
              <w:t>minutes démontre comment le sculpteur Ron Noganosh transforme les objets usés, tels que les enjoliveurs</w:t>
            </w:r>
            <w:r w:rsidR="00EC2FEC" w:rsidRPr="00D345D2">
              <w:rPr>
                <w:rFonts w:ascii="Arial" w:hAnsi="Arial" w:cs="Arial"/>
                <w:sz w:val="20"/>
                <w:szCs w:val="20"/>
              </w:rPr>
              <w:t xml:space="preserve"> de roue</w:t>
            </w:r>
            <w:r w:rsidR="00973014" w:rsidRPr="00D345D2">
              <w:rPr>
                <w:rFonts w:ascii="Arial" w:hAnsi="Arial" w:cs="Arial"/>
                <w:sz w:val="20"/>
                <w:szCs w:val="20"/>
              </w:rPr>
              <w:t>, en œuvres</w:t>
            </w:r>
            <w:r w:rsidRPr="00D345D2">
              <w:rPr>
                <w:rFonts w:ascii="Arial" w:hAnsi="Arial" w:cs="Arial"/>
                <w:sz w:val="20"/>
                <w:szCs w:val="20"/>
              </w:rPr>
              <w:t xml:space="preserve"> d</w:t>
            </w:r>
            <w:r w:rsidR="00CA0EAD" w:rsidRPr="00D345D2">
              <w:rPr>
                <w:rFonts w:ascii="Arial" w:hAnsi="Arial" w:cs="Arial"/>
                <w:sz w:val="20"/>
                <w:szCs w:val="20"/>
              </w:rPr>
              <w:t>’</w:t>
            </w:r>
            <w:r w:rsidRPr="00D345D2">
              <w:rPr>
                <w:rFonts w:ascii="Arial" w:hAnsi="Arial" w:cs="Arial"/>
                <w:sz w:val="20"/>
                <w:szCs w:val="20"/>
              </w:rPr>
              <w:t>art.</w:t>
            </w:r>
          </w:p>
          <w:p w14:paraId="21705F07" w14:textId="77777777" w:rsidR="004D4662" w:rsidRPr="0059554C" w:rsidRDefault="00683927" w:rsidP="00ED6C46">
            <w:pPr>
              <w:spacing w:before="120"/>
              <w:ind w:left="720" w:hanging="720"/>
              <w:rPr>
                <w:rFonts w:ascii="Arial" w:hAnsi="Arial" w:cs="Arial"/>
                <w:sz w:val="20"/>
                <w:szCs w:val="20"/>
              </w:rPr>
            </w:pPr>
            <w:r w:rsidRPr="0059554C">
              <w:rPr>
                <w:rFonts w:ascii="Arial" w:hAnsi="Arial" w:cs="Arial"/>
                <w:bCs/>
                <w:sz w:val="20"/>
                <w:szCs w:val="20"/>
                <w:lang w:val="en-US"/>
              </w:rPr>
              <w:t>Robb, Peter.</w:t>
            </w:r>
            <w:r w:rsidRPr="00683927">
              <w:rPr>
                <w:rFonts w:ascii="Arial" w:hAnsi="Arial" w:cs="Arial"/>
                <w:sz w:val="20"/>
                <w:szCs w:val="20"/>
                <w:lang w:val="en-US"/>
              </w:rPr>
              <w:t xml:space="preserve"> 2017, Anishinaabe artis</w:t>
            </w:r>
            <w:r>
              <w:rPr>
                <w:rFonts w:ascii="Arial" w:hAnsi="Arial" w:cs="Arial"/>
                <w:sz w:val="20"/>
                <w:szCs w:val="20"/>
                <w:lang w:val="en-US"/>
              </w:rPr>
              <w:t xml:space="preserve">t </w:t>
            </w:r>
            <w:r w:rsidRPr="0059554C">
              <w:rPr>
                <w:rFonts w:ascii="Arial" w:hAnsi="Arial" w:cs="Arial"/>
                <w:i/>
                <w:sz w:val="20"/>
                <w:szCs w:val="20"/>
                <w:lang w:val="en-US"/>
              </w:rPr>
              <w:t>Ron Noganosh (1949-2017) remembered as a significant figure in Canadian art</w:t>
            </w:r>
            <w:r w:rsidRPr="0059554C">
              <w:rPr>
                <w:rFonts w:ascii="Arial" w:hAnsi="Arial" w:cs="Arial"/>
                <w:sz w:val="20"/>
                <w:szCs w:val="20"/>
                <w:lang w:val="en-US"/>
              </w:rPr>
              <w:t>,</w:t>
            </w:r>
            <w:r>
              <w:rPr>
                <w:rFonts w:ascii="Arial" w:hAnsi="Arial" w:cs="Arial"/>
                <w:sz w:val="20"/>
                <w:szCs w:val="20"/>
                <w:lang w:val="en-US"/>
              </w:rPr>
              <w:t xml:space="preserve"> </w:t>
            </w:r>
            <w:r w:rsidRPr="00ED6C46">
              <w:rPr>
                <w:rFonts w:ascii="Arial" w:hAnsi="Arial" w:cs="Arial"/>
                <w:sz w:val="20"/>
                <w:szCs w:val="20"/>
                <w:lang w:val="en-CA"/>
              </w:rPr>
              <w:t>Ottawa</w:t>
            </w:r>
            <w:r w:rsidR="0059554C">
              <w:rPr>
                <w:rFonts w:ascii="Arial" w:hAnsi="Arial" w:cs="Arial"/>
                <w:sz w:val="20"/>
                <w:szCs w:val="20"/>
                <w:lang w:val="en-US"/>
              </w:rPr>
              <w:t xml:space="preserve"> (ON). artsfile. </w:t>
            </w:r>
            <w:r w:rsidR="0059554C" w:rsidRPr="0059554C">
              <w:rPr>
                <w:rFonts w:ascii="Arial" w:hAnsi="Arial" w:cs="Arial"/>
                <w:sz w:val="20"/>
                <w:szCs w:val="20"/>
              </w:rPr>
              <w:t>(</w:t>
            </w:r>
            <w:hyperlink r:id="rId12" w:history="1">
              <w:r w:rsidR="0059554C" w:rsidRPr="0059554C">
                <w:rPr>
                  <w:rStyle w:val="Hyperlink"/>
                  <w:rFonts w:ascii="Arial" w:hAnsi="Arial" w:cs="Arial"/>
                  <w:sz w:val="20"/>
                  <w:szCs w:val="20"/>
                </w:rPr>
                <w:t>https://artsfile.ca/anishinaabe-artist-ron-noganosh-1949-2017-remembered-as-a-significant-figure-in-canadian-art/</w:t>
              </w:r>
            </w:hyperlink>
            <w:r w:rsidR="0059554C" w:rsidRPr="0059554C">
              <w:rPr>
                <w:rFonts w:ascii="Arial" w:hAnsi="Arial" w:cs="Arial"/>
                <w:sz w:val="20"/>
                <w:szCs w:val="20"/>
              </w:rPr>
              <w:t>) (</w:t>
            </w:r>
            <w:r w:rsidR="00B953F9" w:rsidRPr="0059554C">
              <w:rPr>
                <w:rFonts w:ascii="Arial" w:hAnsi="Arial" w:cs="Arial"/>
                <w:sz w:val="20"/>
                <w:szCs w:val="20"/>
              </w:rPr>
              <w:t>en anglais</w:t>
            </w:r>
            <w:r w:rsidR="00957350" w:rsidRPr="0059554C">
              <w:rPr>
                <w:rFonts w:ascii="Arial" w:hAnsi="Arial" w:cs="Arial"/>
                <w:sz w:val="20"/>
                <w:szCs w:val="20"/>
              </w:rPr>
              <w:t xml:space="preserve"> seulement</w:t>
            </w:r>
            <w:r w:rsidR="00B953F9" w:rsidRPr="0059554C">
              <w:rPr>
                <w:rFonts w:ascii="Arial" w:hAnsi="Arial" w:cs="Arial"/>
                <w:sz w:val="20"/>
                <w:szCs w:val="20"/>
              </w:rPr>
              <w:t>)</w:t>
            </w:r>
          </w:p>
          <w:p w14:paraId="6EFA6662" w14:textId="77777777" w:rsidR="004409BB" w:rsidRPr="00D345D2" w:rsidRDefault="004409BB" w:rsidP="00ED6C46">
            <w:pPr>
              <w:spacing w:before="60"/>
              <w:ind w:left="720"/>
              <w:rPr>
                <w:rFonts w:ascii="Arial" w:hAnsi="Arial" w:cs="Arial"/>
                <w:sz w:val="20"/>
                <w:szCs w:val="20"/>
              </w:rPr>
            </w:pPr>
            <w:r w:rsidRPr="0059554C">
              <w:rPr>
                <w:rFonts w:ascii="Arial" w:hAnsi="Arial" w:cs="Arial"/>
                <w:b/>
                <w:bCs/>
                <w:sz w:val="20"/>
                <w:szCs w:val="20"/>
              </w:rPr>
              <w:t xml:space="preserve">Résumé : </w:t>
            </w:r>
            <w:r w:rsidRPr="0059554C">
              <w:rPr>
                <w:rFonts w:ascii="Arial" w:hAnsi="Arial" w:cs="Arial"/>
                <w:sz w:val="20"/>
                <w:szCs w:val="20"/>
              </w:rPr>
              <w:t>Cette page Web fournit une biographie de l</w:t>
            </w:r>
            <w:r w:rsidR="00CA0EAD" w:rsidRPr="0059554C">
              <w:rPr>
                <w:rFonts w:ascii="Arial" w:hAnsi="Arial" w:cs="Arial"/>
                <w:sz w:val="20"/>
                <w:szCs w:val="20"/>
              </w:rPr>
              <w:t>’</w:t>
            </w:r>
            <w:r w:rsidR="00B953F9" w:rsidRPr="0059554C">
              <w:rPr>
                <w:rFonts w:ascii="Arial" w:hAnsi="Arial" w:cs="Arial"/>
                <w:sz w:val="20"/>
                <w:szCs w:val="20"/>
              </w:rPr>
              <w:t>artiste O</w:t>
            </w:r>
            <w:r w:rsidRPr="0059554C">
              <w:rPr>
                <w:rFonts w:ascii="Arial" w:hAnsi="Arial" w:cs="Arial"/>
                <w:sz w:val="20"/>
                <w:szCs w:val="20"/>
              </w:rPr>
              <w:t>jibway, Ron Noganosh</w:t>
            </w:r>
            <w:r w:rsidR="0059554C" w:rsidRPr="0059554C">
              <w:rPr>
                <w:rFonts w:ascii="Arial" w:hAnsi="Arial" w:cs="Arial"/>
                <w:sz w:val="20"/>
                <w:szCs w:val="20"/>
              </w:rPr>
              <w:t>.</w:t>
            </w:r>
          </w:p>
          <w:p w14:paraId="1736AB73" w14:textId="77777777" w:rsidR="00742E36" w:rsidRPr="00D345D2" w:rsidRDefault="00B76650" w:rsidP="00463692">
            <w:pPr>
              <w:spacing w:before="200" w:after="60"/>
              <w:rPr>
                <w:rFonts w:ascii="Arial" w:hAnsi="Arial" w:cs="Arial"/>
                <w:b/>
                <w:bCs/>
                <w:color w:val="0070C0"/>
                <w:sz w:val="24"/>
              </w:rPr>
            </w:pPr>
            <w:r w:rsidRPr="00D345D2">
              <w:rPr>
                <w:rFonts w:ascii="Arial" w:hAnsi="Arial" w:cs="Arial"/>
                <w:b/>
                <w:bCs/>
                <w:color w:val="0070C0"/>
                <w:sz w:val="24"/>
              </w:rPr>
              <w:t>Objectif</w:t>
            </w:r>
          </w:p>
          <w:p w14:paraId="275C1958" w14:textId="1256D5F3" w:rsidR="00053412" w:rsidRDefault="004409BB" w:rsidP="00053412">
            <w:pPr>
              <w:pBdr>
                <w:bottom w:val="single" w:sz="6" w:space="1" w:color="auto"/>
              </w:pBdr>
              <w:tabs>
                <w:tab w:val="left" w:pos="3345"/>
              </w:tabs>
              <w:rPr>
                <w:rFonts w:ascii="Arial" w:hAnsi="Arial" w:cs="Arial"/>
                <w:sz w:val="20"/>
                <w:szCs w:val="20"/>
              </w:rPr>
            </w:pPr>
            <w:r w:rsidRPr="00D345D2">
              <w:rPr>
                <w:rFonts w:ascii="Arial" w:hAnsi="Arial" w:cs="Arial"/>
                <w:sz w:val="20"/>
                <w:szCs w:val="20"/>
              </w:rPr>
              <w:t xml:space="preserve">Cette leçon offre aux élèves la possibilité </w:t>
            </w:r>
            <w:r w:rsidR="005F1293" w:rsidRPr="00D345D2">
              <w:rPr>
                <w:rFonts w:ascii="Arial" w:hAnsi="Arial" w:cs="Arial"/>
                <w:sz w:val="20"/>
                <w:szCs w:val="20"/>
              </w:rPr>
              <w:t>de comprendre et reconnaitre l’importance d’</w:t>
            </w:r>
            <w:r w:rsidRPr="00D345D2">
              <w:rPr>
                <w:rFonts w:ascii="Arial" w:hAnsi="Arial" w:cs="Arial"/>
                <w:sz w:val="20"/>
                <w:szCs w:val="20"/>
              </w:rPr>
              <w:t>une installation à partir de matériaux recyclés</w:t>
            </w:r>
            <w:r w:rsidR="005F1293" w:rsidRPr="00D345D2">
              <w:rPr>
                <w:rFonts w:ascii="Arial" w:hAnsi="Arial" w:cs="Arial"/>
                <w:sz w:val="20"/>
                <w:szCs w:val="20"/>
              </w:rPr>
              <w:t xml:space="preserve"> et d’en créer une</w:t>
            </w:r>
            <w:r w:rsidRPr="00D345D2">
              <w:rPr>
                <w:rFonts w:ascii="Arial" w:hAnsi="Arial" w:cs="Arial"/>
                <w:sz w:val="20"/>
                <w:szCs w:val="20"/>
              </w:rPr>
              <w:t>. À partir de l</w:t>
            </w:r>
            <w:r w:rsidR="00CA0EAD" w:rsidRPr="00D345D2">
              <w:rPr>
                <w:rFonts w:ascii="Arial" w:hAnsi="Arial" w:cs="Arial"/>
                <w:sz w:val="20"/>
                <w:szCs w:val="20"/>
              </w:rPr>
              <w:t>’</w:t>
            </w:r>
            <w:r w:rsidRPr="00D345D2">
              <w:rPr>
                <w:rFonts w:ascii="Arial" w:hAnsi="Arial" w:cs="Arial"/>
                <w:sz w:val="20"/>
                <w:szCs w:val="20"/>
              </w:rPr>
              <w:t xml:space="preserve">analyse des œuvres de Ron Noganosh, un artiste </w:t>
            </w:r>
            <w:r w:rsidR="00382245" w:rsidRPr="00D345D2">
              <w:rPr>
                <w:rFonts w:ascii="Arial" w:hAnsi="Arial" w:cs="Arial"/>
                <w:sz w:val="20"/>
                <w:szCs w:val="20"/>
              </w:rPr>
              <w:t>o</w:t>
            </w:r>
            <w:r w:rsidR="009E05D3" w:rsidRPr="00D345D2">
              <w:rPr>
                <w:rFonts w:ascii="Arial" w:hAnsi="Arial" w:cs="Arial"/>
                <w:sz w:val="20"/>
                <w:szCs w:val="20"/>
              </w:rPr>
              <w:t>jibway</w:t>
            </w:r>
            <w:r w:rsidRPr="00D345D2">
              <w:rPr>
                <w:rFonts w:ascii="Arial" w:hAnsi="Arial" w:cs="Arial"/>
                <w:sz w:val="20"/>
                <w:szCs w:val="20"/>
              </w:rPr>
              <w:t>, les élèves auront une compréhension plus approfondie de la façon dont l</w:t>
            </w:r>
            <w:r w:rsidR="00CA0EAD" w:rsidRPr="00D345D2">
              <w:rPr>
                <w:rFonts w:ascii="Arial" w:hAnsi="Arial" w:cs="Arial"/>
                <w:sz w:val="20"/>
                <w:szCs w:val="20"/>
              </w:rPr>
              <w:t>’</w:t>
            </w:r>
            <w:r w:rsidRPr="00D345D2">
              <w:rPr>
                <w:rFonts w:ascii="Arial" w:hAnsi="Arial" w:cs="Arial"/>
                <w:sz w:val="20"/>
                <w:szCs w:val="20"/>
              </w:rPr>
              <w:t xml:space="preserve">art peut être utilisé pour communiquer les </w:t>
            </w:r>
            <w:r w:rsidR="005F1293" w:rsidRPr="00D345D2">
              <w:rPr>
                <w:rFonts w:ascii="Arial" w:hAnsi="Arial" w:cs="Arial"/>
                <w:sz w:val="20"/>
                <w:szCs w:val="20"/>
              </w:rPr>
              <w:t>enjeux culturels et sociaux</w:t>
            </w:r>
            <w:r w:rsidRPr="00D345D2">
              <w:rPr>
                <w:rFonts w:ascii="Arial" w:hAnsi="Arial" w:cs="Arial"/>
                <w:sz w:val="20"/>
                <w:szCs w:val="20"/>
              </w:rPr>
              <w:t xml:space="preserve"> des Premières </w:t>
            </w:r>
            <w:r w:rsidR="00EC2FEC" w:rsidRPr="00D345D2">
              <w:rPr>
                <w:rFonts w:ascii="Arial" w:hAnsi="Arial" w:cs="Arial"/>
                <w:sz w:val="20"/>
                <w:szCs w:val="20"/>
              </w:rPr>
              <w:t>N</w:t>
            </w:r>
            <w:r w:rsidRPr="00D345D2">
              <w:rPr>
                <w:rFonts w:ascii="Arial" w:hAnsi="Arial" w:cs="Arial"/>
                <w:sz w:val="20"/>
                <w:szCs w:val="20"/>
              </w:rPr>
              <w:t>ations, des Métis et des Inuits.</w:t>
            </w:r>
          </w:p>
          <w:p w14:paraId="285A734A" w14:textId="39C8A73E" w:rsidR="00ED6C46" w:rsidRDefault="00ED6C46" w:rsidP="00053412">
            <w:pPr>
              <w:pBdr>
                <w:bottom w:val="single" w:sz="6" w:space="1" w:color="auto"/>
              </w:pBdr>
              <w:tabs>
                <w:tab w:val="left" w:pos="3345"/>
              </w:tabs>
              <w:rPr>
                <w:rFonts w:ascii="Arial" w:hAnsi="Arial" w:cs="Arial"/>
                <w:sz w:val="20"/>
                <w:szCs w:val="20"/>
              </w:rPr>
            </w:pPr>
          </w:p>
          <w:p w14:paraId="61C4BDFA" w14:textId="77777777" w:rsidR="00ED6C46" w:rsidRPr="00D345D2" w:rsidRDefault="00ED6C46" w:rsidP="00053412">
            <w:pPr>
              <w:pBdr>
                <w:bottom w:val="single" w:sz="6" w:space="1" w:color="auto"/>
              </w:pBdr>
              <w:tabs>
                <w:tab w:val="left" w:pos="3345"/>
              </w:tabs>
              <w:rPr>
                <w:rFonts w:ascii="Arial" w:hAnsi="Arial" w:cs="Arial"/>
                <w:sz w:val="20"/>
                <w:szCs w:val="20"/>
              </w:rPr>
            </w:pPr>
          </w:p>
          <w:p w14:paraId="13451226" w14:textId="77777777" w:rsidR="00B76650" w:rsidRPr="00D345D2" w:rsidRDefault="00B76650" w:rsidP="004409BB">
            <w:pPr>
              <w:spacing w:before="120" w:after="60"/>
              <w:rPr>
                <w:rFonts w:ascii="Arial" w:hAnsi="Arial" w:cs="Arial"/>
                <w:b/>
                <w:color w:val="0070C0"/>
                <w:sz w:val="20"/>
                <w:szCs w:val="20"/>
              </w:rPr>
            </w:pPr>
            <w:r w:rsidRPr="00D345D2">
              <w:rPr>
                <w:rFonts w:ascii="Arial" w:hAnsi="Arial" w:cs="Arial"/>
                <w:b/>
                <w:bCs/>
                <w:color w:val="0070C0"/>
                <w:sz w:val="24"/>
              </w:rPr>
              <w:t>Introduction</w:t>
            </w:r>
          </w:p>
          <w:p w14:paraId="5BD5F2BA" w14:textId="77777777" w:rsidR="004409BB" w:rsidRPr="00D345D2" w:rsidRDefault="004409BB" w:rsidP="001D0BF0">
            <w:pPr>
              <w:pStyle w:val="TableSubtitle"/>
              <w:spacing w:after="60"/>
              <w:rPr>
                <w:rFonts w:cs="Arial"/>
                <w:b w:val="0"/>
                <w:color w:val="auto"/>
                <w:sz w:val="20"/>
                <w:szCs w:val="20"/>
              </w:rPr>
            </w:pPr>
            <w:r w:rsidRPr="00D345D2">
              <w:rPr>
                <w:rFonts w:cs="Arial"/>
                <w:b w:val="0"/>
                <w:color w:val="auto"/>
                <w:sz w:val="20"/>
                <w:szCs w:val="20"/>
              </w:rPr>
              <w:lastRenderedPageBreak/>
              <w:t xml:space="preserve">Discutez de </w:t>
            </w:r>
            <w:r w:rsidR="00F03202" w:rsidRPr="00D345D2">
              <w:rPr>
                <w:rFonts w:cs="Arial"/>
                <w:b w:val="0"/>
                <w:color w:val="auto"/>
                <w:sz w:val="20"/>
                <w:szCs w:val="20"/>
              </w:rPr>
              <w:t>la production artistique à partir de matériaux recyclés</w:t>
            </w:r>
            <w:r w:rsidRPr="00D345D2">
              <w:rPr>
                <w:rFonts w:cs="Arial"/>
                <w:b w:val="0"/>
                <w:color w:val="auto"/>
                <w:sz w:val="20"/>
                <w:szCs w:val="20"/>
              </w:rPr>
              <w:t>.</w:t>
            </w:r>
          </w:p>
          <w:p w14:paraId="39CDA8E1" w14:textId="77777777" w:rsidR="004409BB" w:rsidRPr="00D345D2" w:rsidRDefault="004409BB" w:rsidP="009E05D3">
            <w:pPr>
              <w:pStyle w:val="BodyText1"/>
              <w:numPr>
                <w:ilvl w:val="0"/>
                <w:numId w:val="22"/>
              </w:numPr>
              <w:rPr>
                <w:rFonts w:ascii="Arial" w:hAnsi="Arial" w:cs="Arial"/>
                <w:sz w:val="20"/>
                <w:szCs w:val="20"/>
                <w:lang w:val="fr-CA"/>
              </w:rPr>
            </w:pPr>
            <w:r w:rsidRPr="00D345D2">
              <w:rPr>
                <w:rFonts w:ascii="Arial" w:hAnsi="Arial" w:cs="Arial"/>
                <w:sz w:val="20"/>
                <w:szCs w:val="20"/>
                <w:lang w:val="fr-CA"/>
              </w:rPr>
              <w:t>Qu</w:t>
            </w:r>
            <w:r w:rsidR="00CA0EAD" w:rsidRPr="00D345D2">
              <w:rPr>
                <w:rFonts w:ascii="Arial" w:hAnsi="Arial" w:cs="Arial"/>
                <w:sz w:val="20"/>
                <w:szCs w:val="20"/>
                <w:lang w:val="fr-CA"/>
              </w:rPr>
              <w:t>’</w:t>
            </w:r>
            <w:r w:rsidRPr="00D345D2">
              <w:rPr>
                <w:rFonts w:ascii="Arial" w:hAnsi="Arial" w:cs="Arial"/>
                <w:sz w:val="20"/>
                <w:szCs w:val="20"/>
                <w:lang w:val="fr-CA"/>
              </w:rPr>
              <w:t xml:space="preserve">est-ce que </w:t>
            </w:r>
            <w:r w:rsidR="00F03202" w:rsidRPr="00D345D2">
              <w:rPr>
                <w:rFonts w:ascii="Arial" w:hAnsi="Arial" w:cs="Arial"/>
                <w:sz w:val="20"/>
                <w:szCs w:val="20"/>
                <w:lang w:val="fr-CA"/>
              </w:rPr>
              <w:t>la production artistique à partir de matériaux recyclés</w:t>
            </w:r>
            <w:r w:rsidRPr="00D345D2">
              <w:rPr>
                <w:rFonts w:ascii="Arial" w:hAnsi="Arial" w:cs="Arial"/>
                <w:sz w:val="20"/>
                <w:szCs w:val="20"/>
                <w:lang w:val="fr-CA"/>
              </w:rPr>
              <w:t>?</w:t>
            </w:r>
          </w:p>
          <w:p w14:paraId="21D49B61" w14:textId="77777777" w:rsidR="00AF43CE" w:rsidRPr="00D345D2" w:rsidRDefault="004409BB" w:rsidP="009E05D3">
            <w:pPr>
              <w:pStyle w:val="BodyText1"/>
              <w:numPr>
                <w:ilvl w:val="0"/>
                <w:numId w:val="22"/>
              </w:numPr>
              <w:spacing w:after="120"/>
              <w:rPr>
                <w:rFonts w:ascii="Arial" w:hAnsi="Arial" w:cs="Arial"/>
                <w:sz w:val="20"/>
                <w:szCs w:val="20"/>
                <w:lang w:val="fr-CA"/>
              </w:rPr>
            </w:pPr>
            <w:r w:rsidRPr="00D345D2">
              <w:rPr>
                <w:rFonts w:ascii="Arial" w:hAnsi="Arial" w:cs="Arial"/>
                <w:sz w:val="20"/>
                <w:szCs w:val="20"/>
                <w:lang w:val="fr-CA"/>
              </w:rPr>
              <w:t>Comment ce type d</w:t>
            </w:r>
            <w:r w:rsidR="00CA0EAD" w:rsidRPr="00D345D2">
              <w:rPr>
                <w:rFonts w:ascii="Arial" w:hAnsi="Arial" w:cs="Arial"/>
                <w:sz w:val="20"/>
                <w:szCs w:val="20"/>
                <w:lang w:val="fr-CA"/>
              </w:rPr>
              <w:t>’</w:t>
            </w:r>
            <w:r w:rsidRPr="00D345D2">
              <w:rPr>
                <w:rFonts w:ascii="Arial" w:hAnsi="Arial" w:cs="Arial"/>
                <w:sz w:val="20"/>
                <w:szCs w:val="20"/>
                <w:lang w:val="fr-CA"/>
              </w:rPr>
              <w:t>art influence-t-il et reflète-t-il les perspectives sur l</w:t>
            </w:r>
            <w:r w:rsidR="00CA0EAD" w:rsidRPr="00D345D2">
              <w:rPr>
                <w:rFonts w:ascii="Arial" w:hAnsi="Arial" w:cs="Arial"/>
                <w:sz w:val="20"/>
                <w:szCs w:val="20"/>
                <w:lang w:val="fr-CA"/>
              </w:rPr>
              <w:t>’</w:t>
            </w:r>
            <w:r w:rsidRPr="00D345D2">
              <w:rPr>
                <w:rFonts w:ascii="Arial" w:hAnsi="Arial" w:cs="Arial"/>
                <w:sz w:val="20"/>
                <w:szCs w:val="20"/>
                <w:lang w:val="fr-CA"/>
              </w:rPr>
              <w:t>environnement?</w:t>
            </w:r>
          </w:p>
          <w:p w14:paraId="74599155" w14:textId="77777777" w:rsidR="00AF43CE" w:rsidRPr="00D345D2" w:rsidRDefault="00427C92" w:rsidP="00AF43CE">
            <w:pPr>
              <w:pStyle w:val="TableSubtitle"/>
              <w:spacing w:after="120"/>
              <w:rPr>
                <w:rFonts w:cs="Arial"/>
                <w:b w:val="0"/>
                <w:color w:val="FF0000"/>
                <w:sz w:val="20"/>
                <w:szCs w:val="20"/>
              </w:rPr>
            </w:pPr>
            <w:r w:rsidRPr="00D345D2">
              <w:rPr>
                <w:rFonts w:cs="Arial"/>
                <w:b w:val="0"/>
                <w:color w:val="auto"/>
                <w:sz w:val="20"/>
                <w:szCs w:val="20"/>
              </w:rPr>
              <w:t xml:space="preserve">Regardez la </w:t>
            </w:r>
            <w:r w:rsidR="003C1CA4" w:rsidRPr="00D345D2">
              <w:rPr>
                <w:rFonts w:cs="Arial"/>
                <w:b w:val="0"/>
                <w:color w:val="auto"/>
                <w:sz w:val="20"/>
                <w:szCs w:val="20"/>
              </w:rPr>
              <w:t xml:space="preserve">courte </w:t>
            </w:r>
            <w:r w:rsidRPr="00D345D2">
              <w:rPr>
                <w:rFonts w:cs="Arial"/>
                <w:b w:val="0"/>
                <w:color w:val="auto"/>
                <w:sz w:val="20"/>
                <w:szCs w:val="20"/>
              </w:rPr>
              <w:t xml:space="preserve">vidéo, </w:t>
            </w:r>
            <w:r w:rsidR="00084087" w:rsidRPr="00D345D2">
              <w:rPr>
                <w:rFonts w:cs="Arial"/>
                <w:b w:val="0"/>
                <w:i/>
                <w:iCs/>
                <w:color w:val="auto"/>
                <w:sz w:val="20"/>
                <w:szCs w:val="20"/>
              </w:rPr>
              <w:t>Moi, je fais de l’art comme Ron Noganosh</w:t>
            </w:r>
            <w:r w:rsidRPr="00D345D2">
              <w:rPr>
                <w:rFonts w:cs="Arial"/>
                <w:b w:val="0"/>
                <w:i/>
                <w:iCs/>
                <w:color w:val="auto"/>
                <w:sz w:val="20"/>
                <w:szCs w:val="20"/>
              </w:rPr>
              <w:t xml:space="preserve">. </w:t>
            </w:r>
            <w:r w:rsidRPr="00D345D2">
              <w:rPr>
                <w:rFonts w:cs="Arial"/>
                <w:b w:val="0"/>
                <w:color w:val="auto"/>
                <w:sz w:val="20"/>
                <w:szCs w:val="20"/>
              </w:rPr>
              <w:t>Discutez des sculptures</w:t>
            </w:r>
            <w:r w:rsidR="007D4631" w:rsidRPr="00D345D2">
              <w:rPr>
                <w:rFonts w:cs="Arial"/>
                <w:b w:val="0"/>
                <w:color w:val="auto"/>
                <w:sz w:val="20"/>
                <w:szCs w:val="20"/>
              </w:rPr>
              <w:t>-</w:t>
            </w:r>
            <w:r w:rsidRPr="00D345D2">
              <w:rPr>
                <w:rFonts w:cs="Arial"/>
                <w:b w:val="0"/>
                <w:color w:val="auto"/>
                <w:sz w:val="20"/>
                <w:szCs w:val="20"/>
              </w:rPr>
              <w:t>objet</w:t>
            </w:r>
            <w:r w:rsidR="007D4631" w:rsidRPr="00D345D2">
              <w:rPr>
                <w:rFonts w:cs="Arial"/>
                <w:b w:val="0"/>
                <w:color w:val="auto"/>
                <w:sz w:val="20"/>
                <w:szCs w:val="20"/>
              </w:rPr>
              <w:t>s</w:t>
            </w:r>
            <w:r w:rsidRPr="00D345D2">
              <w:rPr>
                <w:rFonts w:cs="Arial"/>
                <w:b w:val="0"/>
                <w:color w:val="auto"/>
                <w:sz w:val="20"/>
                <w:szCs w:val="20"/>
              </w:rPr>
              <w:t xml:space="preserve"> de Ron, de la façon dont il transforme les objets et de ce qui inspire son travail. </w:t>
            </w:r>
            <w:r w:rsidR="009E05D3" w:rsidRPr="00D345D2">
              <w:rPr>
                <w:rFonts w:cs="Arial"/>
                <w:b w:val="0"/>
                <w:color w:val="auto"/>
                <w:sz w:val="20"/>
                <w:szCs w:val="20"/>
              </w:rPr>
              <w:t>Afin d’alimenter la discussion et de faciliter la réflexion, explorer le site présentant les œuvres d’art de Ron</w:t>
            </w:r>
            <w:r w:rsidR="000E7C7B" w:rsidRPr="00D345D2">
              <w:rPr>
                <w:rFonts w:cs="Arial"/>
                <w:b w:val="0"/>
                <w:color w:val="auto"/>
                <w:sz w:val="20"/>
                <w:szCs w:val="20"/>
              </w:rPr>
              <w:t xml:space="preserve">, </w:t>
            </w:r>
            <w:r w:rsidR="000E7C7B" w:rsidRPr="00D345D2">
              <w:rPr>
                <w:rFonts w:cs="Arial"/>
                <w:b w:val="0"/>
                <w:bCs/>
                <w:i/>
                <w:iCs/>
                <w:color w:val="auto"/>
                <w:sz w:val="20"/>
                <w:szCs w:val="20"/>
              </w:rPr>
              <w:t>L’art de Ron Noganosh</w:t>
            </w:r>
            <w:r w:rsidR="009E05D3" w:rsidRPr="00D345D2">
              <w:rPr>
                <w:rFonts w:cs="Arial"/>
                <w:b w:val="0"/>
                <w:color w:val="auto"/>
                <w:sz w:val="20"/>
                <w:szCs w:val="20"/>
              </w:rPr>
              <w:t>.</w:t>
            </w:r>
          </w:p>
          <w:p w14:paraId="2B295374" w14:textId="77777777" w:rsidR="00AF43CE" w:rsidRPr="00D345D2" w:rsidRDefault="00AF43CE" w:rsidP="001D0BF0">
            <w:pPr>
              <w:pStyle w:val="TableSubtitle"/>
              <w:spacing w:after="60"/>
              <w:rPr>
                <w:rFonts w:cs="Arial"/>
                <w:b w:val="0"/>
                <w:color w:val="auto"/>
                <w:sz w:val="20"/>
                <w:szCs w:val="20"/>
              </w:rPr>
            </w:pPr>
            <w:r w:rsidRPr="00D345D2">
              <w:rPr>
                <w:rFonts w:cs="Arial"/>
                <w:b w:val="0"/>
                <w:color w:val="auto"/>
                <w:sz w:val="20"/>
                <w:szCs w:val="20"/>
              </w:rPr>
              <w:t>Demandez aux élèves :</w:t>
            </w:r>
          </w:p>
          <w:p w14:paraId="6B73606E" w14:textId="77777777" w:rsidR="00AF43CE" w:rsidRPr="00D345D2" w:rsidRDefault="00AF43CE" w:rsidP="009E05D3">
            <w:pPr>
              <w:pStyle w:val="BodyText1"/>
              <w:numPr>
                <w:ilvl w:val="0"/>
                <w:numId w:val="22"/>
              </w:numPr>
              <w:rPr>
                <w:rFonts w:ascii="Arial" w:hAnsi="Arial" w:cs="Arial"/>
                <w:sz w:val="20"/>
                <w:szCs w:val="20"/>
                <w:lang w:val="fr-CA"/>
              </w:rPr>
            </w:pPr>
            <w:r w:rsidRPr="00D345D2">
              <w:rPr>
                <w:rFonts w:ascii="Arial" w:hAnsi="Arial" w:cs="Arial"/>
                <w:sz w:val="20"/>
                <w:szCs w:val="20"/>
                <w:lang w:val="fr-CA"/>
              </w:rPr>
              <w:t>Comment les installations sont-elles différentes de l</w:t>
            </w:r>
            <w:r w:rsidR="00CA0EAD" w:rsidRPr="00D345D2">
              <w:rPr>
                <w:rFonts w:ascii="Arial" w:hAnsi="Arial" w:cs="Arial"/>
                <w:sz w:val="20"/>
                <w:szCs w:val="20"/>
                <w:lang w:val="fr-CA"/>
              </w:rPr>
              <w:t>’</w:t>
            </w:r>
            <w:r w:rsidRPr="00D345D2">
              <w:rPr>
                <w:rFonts w:ascii="Arial" w:hAnsi="Arial" w:cs="Arial"/>
                <w:sz w:val="20"/>
                <w:szCs w:val="20"/>
                <w:lang w:val="fr-CA"/>
              </w:rPr>
              <w:t>art traditionnel?</w:t>
            </w:r>
          </w:p>
          <w:p w14:paraId="44474D41" w14:textId="77777777" w:rsidR="00AF43CE" w:rsidRPr="00D345D2" w:rsidRDefault="00F908D5" w:rsidP="009E05D3">
            <w:pPr>
              <w:pStyle w:val="BodyText1"/>
              <w:numPr>
                <w:ilvl w:val="0"/>
                <w:numId w:val="22"/>
              </w:numPr>
              <w:rPr>
                <w:rFonts w:ascii="Arial" w:hAnsi="Arial" w:cs="Arial"/>
                <w:sz w:val="20"/>
                <w:szCs w:val="20"/>
                <w:lang w:val="fr-CA"/>
              </w:rPr>
            </w:pPr>
            <w:r w:rsidRPr="00D345D2">
              <w:rPr>
                <w:rFonts w:ascii="Arial" w:hAnsi="Arial" w:cs="Arial"/>
                <w:sz w:val="20"/>
                <w:szCs w:val="20"/>
                <w:lang w:val="fr-CA"/>
              </w:rPr>
              <w:t xml:space="preserve">Comment Ron Noganosh reflète-t-il la culture des Premières </w:t>
            </w:r>
            <w:r w:rsidR="00EC2FEC" w:rsidRPr="00D345D2">
              <w:rPr>
                <w:rFonts w:ascii="Arial" w:hAnsi="Arial" w:cs="Arial"/>
                <w:sz w:val="20"/>
                <w:szCs w:val="20"/>
                <w:lang w:val="fr-CA"/>
              </w:rPr>
              <w:t>N</w:t>
            </w:r>
            <w:r w:rsidRPr="00D345D2">
              <w:rPr>
                <w:rFonts w:ascii="Arial" w:hAnsi="Arial" w:cs="Arial"/>
                <w:sz w:val="20"/>
                <w:szCs w:val="20"/>
                <w:lang w:val="fr-CA"/>
              </w:rPr>
              <w:t xml:space="preserve">ations dans son art?  </w:t>
            </w:r>
          </w:p>
          <w:p w14:paraId="7E6B82A9" w14:textId="77777777" w:rsidR="00AF43CE" w:rsidRPr="00D345D2" w:rsidRDefault="00AF43CE" w:rsidP="009E05D3">
            <w:pPr>
              <w:pStyle w:val="BodyText1"/>
              <w:numPr>
                <w:ilvl w:val="0"/>
                <w:numId w:val="22"/>
              </w:numPr>
              <w:rPr>
                <w:rFonts w:ascii="Arial" w:hAnsi="Arial" w:cs="Arial"/>
                <w:sz w:val="20"/>
                <w:szCs w:val="20"/>
                <w:lang w:val="fr-CA"/>
              </w:rPr>
            </w:pPr>
            <w:r w:rsidRPr="00D345D2">
              <w:rPr>
                <w:rFonts w:ascii="Arial" w:hAnsi="Arial" w:cs="Arial"/>
                <w:sz w:val="20"/>
                <w:szCs w:val="20"/>
                <w:lang w:val="fr-CA"/>
              </w:rPr>
              <w:t xml:space="preserve">Quels sont certains des </w:t>
            </w:r>
            <w:r w:rsidR="00F03202" w:rsidRPr="00D345D2">
              <w:rPr>
                <w:rFonts w:ascii="Arial" w:hAnsi="Arial" w:cs="Arial"/>
                <w:sz w:val="20"/>
                <w:szCs w:val="20"/>
                <w:lang w:val="fr-CA"/>
              </w:rPr>
              <w:t>enjeux sociaux</w:t>
            </w:r>
            <w:r w:rsidRPr="00D345D2">
              <w:rPr>
                <w:rFonts w:ascii="Arial" w:hAnsi="Arial" w:cs="Arial"/>
                <w:sz w:val="20"/>
                <w:szCs w:val="20"/>
                <w:lang w:val="fr-CA"/>
              </w:rPr>
              <w:t xml:space="preserve"> que </w:t>
            </w:r>
            <w:r w:rsidR="00EC2FEC" w:rsidRPr="00D345D2">
              <w:rPr>
                <w:rFonts w:ascii="Arial" w:hAnsi="Arial" w:cs="Arial"/>
                <w:sz w:val="20"/>
                <w:szCs w:val="20"/>
                <w:lang w:val="fr-CA"/>
              </w:rPr>
              <w:t xml:space="preserve">Ron </w:t>
            </w:r>
            <w:r w:rsidRPr="00D345D2">
              <w:rPr>
                <w:rFonts w:ascii="Arial" w:hAnsi="Arial" w:cs="Arial"/>
                <w:sz w:val="20"/>
                <w:szCs w:val="20"/>
                <w:lang w:val="fr-CA"/>
              </w:rPr>
              <w:t>Noganosh aborde avec son art?</w:t>
            </w:r>
          </w:p>
          <w:p w14:paraId="7D809B9B" w14:textId="77777777" w:rsidR="00427C92" w:rsidRPr="00D345D2" w:rsidRDefault="00AF43CE" w:rsidP="009E05D3">
            <w:pPr>
              <w:pStyle w:val="BodyText1"/>
              <w:numPr>
                <w:ilvl w:val="0"/>
                <w:numId w:val="22"/>
              </w:numPr>
              <w:spacing w:after="120"/>
              <w:rPr>
                <w:rFonts w:ascii="Arial" w:hAnsi="Arial" w:cs="Arial"/>
                <w:sz w:val="20"/>
                <w:szCs w:val="20"/>
                <w:lang w:val="fr-CA"/>
              </w:rPr>
            </w:pPr>
            <w:r w:rsidRPr="00D345D2">
              <w:rPr>
                <w:rFonts w:ascii="Arial" w:hAnsi="Arial" w:cs="Arial"/>
                <w:sz w:val="20"/>
                <w:szCs w:val="20"/>
                <w:lang w:val="fr-CA"/>
              </w:rPr>
              <w:t>Comment avez-vous été inspiré par son art?</w:t>
            </w:r>
          </w:p>
          <w:p w14:paraId="49DE8038" w14:textId="77777777" w:rsidR="00B76650" w:rsidRPr="00D345D2" w:rsidRDefault="002E3865" w:rsidP="008A5C8C">
            <w:pPr>
              <w:keepNext/>
              <w:keepLines/>
              <w:spacing w:before="200" w:after="60"/>
              <w:rPr>
                <w:rFonts w:ascii="Arial" w:hAnsi="Arial" w:cs="Arial"/>
                <w:b/>
                <w:color w:val="0070C0"/>
                <w:sz w:val="24"/>
              </w:rPr>
            </w:pPr>
            <w:r w:rsidRPr="00D345D2">
              <w:rPr>
                <w:rFonts w:ascii="Arial" w:hAnsi="Arial" w:cs="Arial"/>
                <w:b/>
                <w:bCs/>
                <w:color w:val="0070C0"/>
                <w:sz w:val="24"/>
              </w:rPr>
              <w:t>Activité/expérience</w:t>
            </w:r>
          </w:p>
          <w:p w14:paraId="77E9C85F" w14:textId="77777777" w:rsidR="002E3865" w:rsidRPr="00D345D2" w:rsidRDefault="002E3865" w:rsidP="008A5C8C">
            <w:pPr>
              <w:pStyle w:val="TableSubtitle"/>
              <w:spacing w:after="60"/>
              <w:rPr>
                <w:rFonts w:cs="Arial"/>
                <w:b w:val="0"/>
                <w:color w:val="auto"/>
                <w:sz w:val="20"/>
                <w:szCs w:val="20"/>
              </w:rPr>
            </w:pPr>
            <w:r w:rsidRPr="00D345D2">
              <w:rPr>
                <w:rFonts w:cs="Arial"/>
                <w:b w:val="0"/>
                <w:color w:val="auto"/>
                <w:sz w:val="20"/>
                <w:szCs w:val="20"/>
              </w:rPr>
              <w:t xml:space="preserve">Les élèves travaillent ensemble en petits groupes pour planifier à quoi vont ressembler leurs projets </w:t>
            </w:r>
            <w:r w:rsidR="00F03202" w:rsidRPr="00D345D2">
              <w:rPr>
                <w:rFonts w:cs="Arial"/>
                <w:b w:val="0"/>
                <w:color w:val="auto"/>
                <w:sz w:val="20"/>
                <w:szCs w:val="20"/>
              </w:rPr>
              <w:t>artistiques faits à partir de matériaux recyclés</w:t>
            </w:r>
            <w:r w:rsidRPr="00D345D2">
              <w:rPr>
                <w:rFonts w:cs="Arial"/>
                <w:b w:val="0"/>
                <w:color w:val="auto"/>
                <w:sz w:val="20"/>
                <w:szCs w:val="20"/>
              </w:rPr>
              <w:t>.</w:t>
            </w:r>
          </w:p>
          <w:p w14:paraId="5EB8D128" w14:textId="77777777" w:rsidR="002E3865" w:rsidRPr="00D345D2" w:rsidRDefault="00F908D5" w:rsidP="000577B2">
            <w:pPr>
              <w:pStyle w:val="BodyText1"/>
              <w:keepNext/>
              <w:keepLines/>
              <w:numPr>
                <w:ilvl w:val="0"/>
                <w:numId w:val="22"/>
              </w:numPr>
              <w:rPr>
                <w:rFonts w:ascii="Arial" w:hAnsi="Arial" w:cs="Arial"/>
                <w:sz w:val="20"/>
                <w:szCs w:val="20"/>
                <w:lang w:val="fr-CA"/>
              </w:rPr>
            </w:pPr>
            <w:r w:rsidRPr="00D345D2">
              <w:rPr>
                <w:rFonts w:ascii="Arial" w:hAnsi="Arial" w:cs="Arial"/>
                <w:sz w:val="20"/>
                <w:szCs w:val="20"/>
                <w:lang w:val="fr-CA"/>
              </w:rPr>
              <w:t>Quels sont les matériaux nécessaires?</w:t>
            </w:r>
          </w:p>
          <w:p w14:paraId="733CD40E" w14:textId="77777777" w:rsidR="002E3865" w:rsidRPr="00D345D2" w:rsidRDefault="00F908D5" w:rsidP="000577B2">
            <w:pPr>
              <w:pStyle w:val="BodyText1"/>
              <w:keepNext/>
              <w:keepLines/>
              <w:numPr>
                <w:ilvl w:val="0"/>
                <w:numId w:val="22"/>
              </w:numPr>
              <w:rPr>
                <w:rFonts w:ascii="Arial" w:hAnsi="Arial" w:cs="Arial"/>
                <w:sz w:val="20"/>
                <w:szCs w:val="20"/>
                <w:lang w:val="fr-CA"/>
              </w:rPr>
            </w:pPr>
            <w:r w:rsidRPr="00D345D2">
              <w:rPr>
                <w:rFonts w:ascii="Arial" w:hAnsi="Arial" w:cs="Arial"/>
                <w:sz w:val="20"/>
                <w:szCs w:val="20"/>
                <w:lang w:val="fr-CA"/>
              </w:rPr>
              <w:t xml:space="preserve">Quel est </w:t>
            </w:r>
            <w:r w:rsidR="00F03202" w:rsidRPr="00D345D2">
              <w:rPr>
                <w:rFonts w:ascii="Arial" w:hAnsi="Arial" w:cs="Arial"/>
                <w:sz w:val="20"/>
                <w:szCs w:val="20"/>
                <w:lang w:val="fr-CA"/>
              </w:rPr>
              <w:t xml:space="preserve">l’enjeu ou le thème </w:t>
            </w:r>
            <w:r w:rsidRPr="00D345D2">
              <w:rPr>
                <w:rFonts w:ascii="Arial" w:hAnsi="Arial" w:cs="Arial"/>
                <w:sz w:val="20"/>
                <w:szCs w:val="20"/>
                <w:lang w:val="fr-CA"/>
              </w:rPr>
              <w:t>social abordé?</w:t>
            </w:r>
          </w:p>
          <w:p w14:paraId="7FA005D5" w14:textId="77777777" w:rsidR="002E3865" w:rsidRPr="00D345D2" w:rsidRDefault="00F908D5" w:rsidP="000577B2">
            <w:pPr>
              <w:pStyle w:val="BodyText1"/>
              <w:keepNext/>
              <w:keepLines/>
              <w:numPr>
                <w:ilvl w:val="0"/>
                <w:numId w:val="22"/>
              </w:numPr>
              <w:spacing w:after="120"/>
              <w:rPr>
                <w:rFonts w:ascii="Arial" w:hAnsi="Arial" w:cs="Arial"/>
                <w:sz w:val="20"/>
                <w:szCs w:val="20"/>
                <w:lang w:val="fr-CA"/>
              </w:rPr>
            </w:pPr>
            <w:r w:rsidRPr="00D345D2">
              <w:rPr>
                <w:rFonts w:ascii="Arial" w:hAnsi="Arial" w:cs="Arial"/>
                <w:sz w:val="20"/>
                <w:szCs w:val="20"/>
                <w:lang w:val="fr-CA"/>
              </w:rPr>
              <w:t>Comment le projet peut-il intégrer la culture?</w:t>
            </w:r>
          </w:p>
          <w:p w14:paraId="390CBA2F" w14:textId="77777777" w:rsidR="002E3865" w:rsidRPr="00D345D2" w:rsidRDefault="00F908D5" w:rsidP="002E3865">
            <w:pPr>
              <w:tabs>
                <w:tab w:val="left" w:pos="3345"/>
              </w:tabs>
              <w:rPr>
                <w:rFonts w:ascii="Arial" w:hAnsi="Arial" w:cs="Arial"/>
                <w:sz w:val="20"/>
                <w:szCs w:val="20"/>
              </w:rPr>
            </w:pPr>
            <w:r w:rsidRPr="00D345D2">
              <w:rPr>
                <w:rFonts w:ascii="Arial" w:hAnsi="Arial" w:cs="Arial"/>
                <w:sz w:val="20"/>
                <w:szCs w:val="20"/>
              </w:rPr>
              <w:t xml:space="preserve">Les élèves </w:t>
            </w:r>
            <w:r w:rsidR="005E4003" w:rsidRPr="00D345D2">
              <w:rPr>
                <w:rFonts w:ascii="Arial" w:hAnsi="Arial" w:cs="Arial"/>
                <w:sz w:val="20"/>
                <w:szCs w:val="20"/>
              </w:rPr>
              <w:t xml:space="preserve">recueillent </w:t>
            </w:r>
            <w:r w:rsidRPr="00D345D2">
              <w:rPr>
                <w:rFonts w:ascii="Arial" w:hAnsi="Arial" w:cs="Arial"/>
                <w:sz w:val="20"/>
                <w:szCs w:val="20"/>
              </w:rPr>
              <w:t xml:space="preserve">des objets dans leur communauté pour créer une </w:t>
            </w:r>
            <w:r w:rsidR="00CA0EAD" w:rsidRPr="00D345D2">
              <w:rPr>
                <w:rFonts w:ascii="Arial" w:hAnsi="Arial" w:cs="Arial"/>
                <w:sz w:val="20"/>
                <w:szCs w:val="20"/>
              </w:rPr>
              <w:t>œuvre</w:t>
            </w:r>
            <w:r w:rsidRPr="00D345D2">
              <w:rPr>
                <w:rFonts w:ascii="Arial" w:hAnsi="Arial" w:cs="Arial"/>
                <w:sz w:val="20"/>
                <w:szCs w:val="20"/>
              </w:rPr>
              <w:t xml:space="preserve"> </w:t>
            </w:r>
            <w:r w:rsidR="00F03202" w:rsidRPr="00D345D2">
              <w:rPr>
                <w:rFonts w:ascii="Arial" w:hAnsi="Arial" w:cs="Arial"/>
                <w:sz w:val="20"/>
                <w:szCs w:val="20"/>
              </w:rPr>
              <w:t xml:space="preserve">d’art </w:t>
            </w:r>
            <w:r w:rsidRPr="00D345D2">
              <w:rPr>
                <w:rFonts w:ascii="Arial" w:hAnsi="Arial" w:cs="Arial"/>
                <w:sz w:val="20"/>
                <w:szCs w:val="20"/>
              </w:rPr>
              <w:t xml:space="preserve">qui reflète un </w:t>
            </w:r>
            <w:r w:rsidR="00F03202" w:rsidRPr="00D345D2">
              <w:rPr>
                <w:rFonts w:ascii="Arial" w:hAnsi="Arial" w:cs="Arial"/>
                <w:sz w:val="20"/>
                <w:szCs w:val="20"/>
              </w:rPr>
              <w:t xml:space="preserve">enjeu ou un thème </w:t>
            </w:r>
            <w:r w:rsidRPr="00D345D2">
              <w:rPr>
                <w:rFonts w:ascii="Arial" w:hAnsi="Arial" w:cs="Arial"/>
                <w:sz w:val="20"/>
                <w:szCs w:val="20"/>
              </w:rPr>
              <w:t>social important aux yeux du groupe. L</w:t>
            </w:r>
            <w:r w:rsidR="00CA0EAD" w:rsidRPr="00D345D2">
              <w:rPr>
                <w:rFonts w:ascii="Arial" w:hAnsi="Arial" w:cs="Arial"/>
                <w:sz w:val="20"/>
                <w:szCs w:val="20"/>
              </w:rPr>
              <w:t>’</w:t>
            </w:r>
            <w:r w:rsidRPr="00D345D2">
              <w:rPr>
                <w:rFonts w:ascii="Arial" w:hAnsi="Arial" w:cs="Arial"/>
                <w:sz w:val="20"/>
                <w:szCs w:val="20"/>
              </w:rPr>
              <w:t xml:space="preserve">enseignant peut offrir </w:t>
            </w:r>
            <w:r w:rsidR="00257CA3" w:rsidRPr="00D345D2">
              <w:rPr>
                <w:rFonts w:ascii="Arial" w:hAnsi="Arial" w:cs="Arial"/>
                <w:sz w:val="20"/>
                <w:szCs w:val="20"/>
              </w:rPr>
              <w:t>un soutien</w:t>
            </w:r>
            <w:r w:rsidRPr="00D345D2">
              <w:rPr>
                <w:rFonts w:ascii="Arial" w:hAnsi="Arial" w:cs="Arial"/>
                <w:sz w:val="20"/>
                <w:szCs w:val="20"/>
              </w:rPr>
              <w:t xml:space="preserve"> technique en fonction des besoins de chaque groupe.</w:t>
            </w:r>
          </w:p>
          <w:p w14:paraId="384F7604" w14:textId="77777777" w:rsidR="00901E33" w:rsidRPr="00D345D2" w:rsidRDefault="00901E33" w:rsidP="009476F1">
            <w:pPr>
              <w:keepNext/>
              <w:keepLines/>
              <w:spacing w:before="200" w:after="60"/>
              <w:rPr>
                <w:rFonts w:ascii="Arial" w:hAnsi="Arial" w:cs="Arial"/>
                <w:b/>
                <w:color w:val="0070C0"/>
                <w:sz w:val="24"/>
              </w:rPr>
            </w:pPr>
            <w:r w:rsidRPr="00D345D2">
              <w:rPr>
                <w:rFonts w:ascii="Arial" w:hAnsi="Arial" w:cs="Arial"/>
                <w:b/>
                <w:bCs/>
                <w:color w:val="0070C0"/>
                <w:sz w:val="24"/>
              </w:rPr>
              <w:t>Conclusion</w:t>
            </w:r>
          </w:p>
          <w:p w14:paraId="5B6F423B" w14:textId="77777777" w:rsidR="00F908D5" w:rsidRPr="00D345D2" w:rsidRDefault="008D2D0D" w:rsidP="001D0BF0">
            <w:pPr>
              <w:keepNext/>
              <w:keepLines/>
              <w:spacing w:after="60"/>
              <w:rPr>
                <w:rFonts w:ascii="Arial" w:hAnsi="Arial" w:cs="Arial"/>
                <w:sz w:val="20"/>
                <w:szCs w:val="20"/>
              </w:rPr>
            </w:pPr>
            <w:r w:rsidRPr="00D345D2">
              <w:rPr>
                <w:rFonts w:ascii="Arial" w:hAnsi="Arial" w:cs="Arial"/>
                <w:sz w:val="20"/>
                <w:szCs w:val="20"/>
              </w:rPr>
              <w:t xml:space="preserve">Demandez aux élèves d’écrire </w:t>
            </w:r>
            <w:r w:rsidR="001D0BF0" w:rsidRPr="00D345D2">
              <w:rPr>
                <w:rFonts w:ascii="Arial" w:hAnsi="Arial" w:cs="Arial"/>
                <w:sz w:val="20"/>
                <w:szCs w:val="20"/>
              </w:rPr>
              <w:t xml:space="preserve">quelque chose à propos de </w:t>
            </w:r>
            <w:r w:rsidRPr="00D345D2">
              <w:rPr>
                <w:rFonts w:ascii="Arial" w:hAnsi="Arial" w:cs="Arial"/>
                <w:sz w:val="20"/>
                <w:szCs w:val="20"/>
              </w:rPr>
              <w:t>leur</w:t>
            </w:r>
            <w:r w:rsidR="001D0BF0" w:rsidRPr="00D345D2">
              <w:rPr>
                <w:rFonts w:ascii="Arial" w:hAnsi="Arial" w:cs="Arial"/>
                <w:sz w:val="20"/>
                <w:szCs w:val="20"/>
              </w:rPr>
              <w:t xml:space="preserve"> projet artistique</w:t>
            </w:r>
            <w:r w:rsidRPr="00D345D2">
              <w:rPr>
                <w:rFonts w:ascii="Arial" w:hAnsi="Arial" w:cs="Arial"/>
                <w:sz w:val="20"/>
                <w:szCs w:val="20"/>
              </w:rPr>
              <w:t xml:space="preserve"> et d’i</w:t>
            </w:r>
            <w:r w:rsidR="001D0BF0" w:rsidRPr="00D345D2">
              <w:rPr>
                <w:rFonts w:ascii="Arial" w:hAnsi="Arial" w:cs="Arial"/>
                <w:sz w:val="20"/>
                <w:szCs w:val="20"/>
              </w:rPr>
              <w:t>nclu</w:t>
            </w:r>
            <w:r w:rsidRPr="00D345D2">
              <w:rPr>
                <w:rFonts w:ascii="Arial" w:hAnsi="Arial" w:cs="Arial"/>
                <w:sz w:val="20"/>
                <w:szCs w:val="20"/>
              </w:rPr>
              <w:t>r</w:t>
            </w:r>
            <w:r w:rsidR="001D0BF0" w:rsidRPr="00D345D2">
              <w:rPr>
                <w:rFonts w:ascii="Arial" w:hAnsi="Arial" w:cs="Arial"/>
                <w:sz w:val="20"/>
                <w:szCs w:val="20"/>
              </w:rPr>
              <w:t>e des faits portant sur les énoncés suivants :</w:t>
            </w:r>
          </w:p>
          <w:p w14:paraId="564CB5E9" w14:textId="77777777" w:rsidR="00F908D5" w:rsidRPr="00D345D2" w:rsidRDefault="00F908D5" w:rsidP="001D0BF0">
            <w:pPr>
              <w:pStyle w:val="ListParagraph"/>
              <w:keepNext/>
              <w:keepLines/>
              <w:numPr>
                <w:ilvl w:val="0"/>
                <w:numId w:val="20"/>
              </w:numPr>
              <w:rPr>
                <w:rFonts w:ascii="Arial" w:hAnsi="Arial" w:cs="Arial"/>
                <w:sz w:val="20"/>
                <w:szCs w:val="20"/>
              </w:rPr>
            </w:pPr>
            <w:r w:rsidRPr="00D345D2">
              <w:rPr>
                <w:rFonts w:ascii="Arial" w:hAnsi="Arial" w:cs="Arial"/>
                <w:sz w:val="20"/>
                <w:szCs w:val="20"/>
              </w:rPr>
              <w:t>Quelles étaient vos sources d</w:t>
            </w:r>
            <w:r w:rsidR="00CA0EAD" w:rsidRPr="00D345D2">
              <w:rPr>
                <w:rFonts w:ascii="Arial" w:hAnsi="Arial" w:cs="Arial"/>
                <w:sz w:val="20"/>
                <w:szCs w:val="20"/>
              </w:rPr>
              <w:t>’</w:t>
            </w:r>
            <w:r w:rsidRPr="00D345D2">
              <w:rPr>
                <w:rFonts w:ascii="Arial" w:hAnsi="Arial" w:cs="Arial"/>
                <w:sz w:val="20"/>
                <w:szCs w:val="20"/>
              </w:rPr>
              <w:t>inspiration?</w:t>
            </w:r>
          </w:p>
          <w:p w14:paraId="57EB9BBC" w14:textId="77777777" w:rsidR="00F908D5" w:rsidRPr="00D345D2" w:rsidRDefault="00F908D5" w:rsidP="001D0BF0">
            <w:pPr>
              <w:pStyle w:val="ListParagraph"/>
              <w:keepNext/>
              <w:keepLines/>
              <w:numPr>
                <w:ilvl w:val="0"/>
                <w:numId w:val="20"/>
              </w:numPr>
              <w:rPr>
                <w:rFonts w:ascii="Arial" w:hAnsi="Arial" w:cs="Arial"/>
                <w:sz w:val="20"/>
                <w:szCs w:val="20"/>
              </w:rPr>
            </w:pPr>
            <w:r w:rsidRPr="00D345D2">
              <w:rPr>
                <w:rFonts w:ascii="Arial" w:hAnsi="Arial" w:cs="Arial"/>
                <w:sz w:val="20"/>
                <w:szCs w:val="20"/>
              </w:rPr>
              <w:t>Sur quoi porte le projet?</w:t>
            </w:r>
          </w:p>
          <w:p w14:paraId="04C27150" w14:textId="77777777" w:rsidR="002E3865" w:rsidRPr="00D345D2" w:rsidRDefault="00F908D5" w:rsidP="001D0BF0">
            <w:pPr>
              <w:pStyle w:val="ListParagraph"/>
              <w:keepNext/>
              <w:keepLines/>
              <w:numPr>
                <w:ilvl w:val="0"/>
                <w:numId w:val="20"/>
              </w:numPr>
              <w:rPr>
                <w:rFonts w:ascii="Arial" w:hAnsi="Arial" w:cs="Arial"/>
                <w:sz w:val="20"/>
                <w:szCs w:val="20"/>
              </w:rPr>
            </w:pPr>
            <w:r w:rsidRPr="00D345D2">
              <w:rPr>
                <w:rFonts w:ascii="Arial" w:hAnsi="Arial" w:cs="Arial"/>
                <w:sz w:val="20"/>
                <w:szCs w:val="20"/>
              </w:rPr>
              <w:t xml:space="preserve">Pourquoi le groupe a-t-il choisi le sujet? </w:t>
            </w:r>
          </w:p>
          <w:p w14:paraId="3281C0C3" w14:textId="77777777" w:rsidR="002E3865" w:rsidRPr="00D345D2" w:rsidRDefault="00F908D5" w:rsidP="001D0BF0">
            <w:pPr>
              <w:pStyle w:val="ListParagraph"/>
              <w:keepNext/>
              <w:keepLines/>
              <w:numPr>
                <w:ilvl w:val="0"/>
                <w:numId w:val="20"/>
              </w:numPr>
              <w:rPr>
                <w:rFonts w:ascii="Arial" w:hAnsi="Arial" w:cs="Arial"/>
                <w:sz w:val="20"/>
                <w:szCs w:val="20"/>
              </w:rPr>
            </w:pPr>
            <w:r w:rsidRPr="00D345D2">
              <w:rPr>
                <w:rFonts w:ascii="Arial" w:hAnsi="Arial" w:cs="Arial"/>
                <w:sz w:val="20"/>
                <w:szCs w:val="20"/>
              </w:rPr>
              <w:t xml:space="preserve">Décrivez </w:t>
            </w:r>
            <w:r w:rsidR="000577B2" w:rsidRPr="00D345D2">
              <w:rPr>
                <w:rFonts w:ascii="Arial" w:hAnsi="Arial" w:cs="Arial"/>
                <w:sz w:val="20"/>
                <w:szCs w:val="20"/>
              </w:rPr>
              <w:t xml:space="preserve">les matériaux et </w:t>
            </w:r>
            <w:r w:rsidR="005E4003" w:rsidRPr="00D345D2">
              <w:rPr>
                <w:rFonts w:ascii="Arial" w:hAnsi="Arial" w:cs="Arial"/>
                <w:sz w:val="20"/>
                <w:szCs w:val="20"/>
              </w:rPr>
              <w:t xml:space="preserve">le </w:t>
            </w:r>
            <w:r w:rsidR="008D2D0D" w:rsidRPr="00D345D2">
              <w:rPr>
                <w:rFonts w:ascii="Arial" w:hAnsi="Arial" w:cs="Arial"/>
                <w:sz w:val="20"/>
                <w:szCs w:val="20"/>
              </w:rPr>
              <w:t xml:space="preserve">processus </w:t>
            </w:r>
            <w:r w:rsidR="001C38A0" w:rsidRPr="00D345D2">
              <w:rPr>
                <w:rFonts w:ascii="Arial" w:hAnsi="Arial" w:cs="Arial"/>
                <w:sz w:val="20"/>
                <w:szCs w:val="20"/>
              </w:rPr>
              <w:t>utilisés</w:t>
            </w:r>
            <w:r w:rsidRPr="00D345D2">
              <w:rPr>
                <w:rFonts w:ascii="Arial" w:hAnsi="Arial" w:cs="Arial"/>
                <w:sz w:val="20"/>
                <w:szCs w:val="20"/>
              </w:rPr>
              <w:t xml:space="preserve"> pour créer l</w:t>
            </w:r>
            <w:r w:rsidR="00CA0EAD" w:rsidRPr="00D345D2">
              <w:rPr>
                <w:rFonts w:ascii="Arial" w:hAnsi="Arial" w:cs="Arial"/>
                <w:sz w:val="20"/>
                <w:szCs w:val="20"/>
              </w:rPr>
              <w:t>’</w:t>
            </w:r>
            <w:r w:rsidRPr="00D345D2">
              <w:rPr>
                <w:rFonts w:ascii="Arial" w:hAnsi="Arial" w:cs="Arial"/>
                <w:sz w:val="20"/>
                <w:szCs w:val="20"/>
              </w:rPr>
              <w:t>installation.</w:t>
            </w:r>
          </w:p>
          <w:p w14:paraId="36CCC33F" w14:textId="77777777" w:rsidR="00901E33" w:rsidRPr="00D345D2" w:rsidRDefault="00195943" w:rsidP="00463692">
            <w:pPr>
              <w:spacing w:before="200" w:after="60"/>
              <w:rPr>
                <w:rFonts w:ascii="Arial" w:hAnsi="Arial" w:cs="Arial"/>
                <w:b/>
                <w:color w:val="0070C0"/>
                <w:sz w:val="20"/>
                <w:szCs w:val="20"/>
              </w:rPr>
            </w:pPr>
            <w:r w:rsidRPr="00D345D2">
              <w:rPr>
                <w:rFonts w:ascii="Arial" w:hAnsi="Arial" w:cs="Arial"/>
                <w:b/>
                <w:bCs/>
                <w:color w:val="0070C0"/>
                <w:sz w:val="24"/>
              </w:rPr>
              <w:t>Autres idées</w:t>
            </w:r>
          </w:p>
          <w:p w14:paraId="686B0986" w14:textId="77777777" w:rsidR="0071413A" w:rsidRPr="00D345D2" w:rsidRDefault="002E3865" w:rsidP="00053412">
            <w:pPr>
              <w:tabs>
                <w:tab w:val="left" w:pos="3345"/>
              </w:tabs>
              <w:rPr>
                <w:rFonts w:ascii="Arial" w:hAnsi="Arial" w:cs="Arial"/>
                <w:sz w:val="20"/>
                <w:szCs w:val="20"/>
              </w:rPr>
            </w:pPr>
            <w:r w:rsidRPr="00D345D2">
              <w:rPr>
                <w:rFonts w:ascii="Arial" w:hAnsi="Arial" w:cs="Arial"/>
                <w:sz w:val="20"/>
                <w:szCs w:val="20"/>
              </w:rPr>
              <w:t>Organisez une exposition. Les élèves peuvent inviter des membres de la famille et de la communauté à venir voir l</w:t>
            </w:r>
            <w:r w:rsidR="00CA0EAD" w:rsidRPr="00D345D2">
              <w:rPr>
                <w:rFonts w:ascii="Arial" w:hAnsi="Arial" w:cs="Arial"/>
                <w:sz w:val="20"/>
                <w:szCs w:val="20"/>
              </w:rPr>
              <w:t>’</w:t>
            </w:r>
            <w:r w:rsidRPr="00D345D2">
              <w:rPr>
                <w:rFonts w:ascii="Arial" w:hAnsi="Arial" w:cs="Arial"/>
                <w:sz w:val="20"/>
                <w:szCs w:val="20"/>
              </w:rPr>
              <w:t>installation en classe</w:t>
            </w:r>
            <w:r w:rsidR="00EC2FEC" w:rsidRPr="00D345D2">
              <w:rPr>
                <w:rFonts w:ascii="Arial" w:hAnsi="Arial" w:cs="Arial"/>
                <w:sz w:val="20"/>
                <w:szCs w:val="20"/>
              </w:rPr>
              <w:t xml:space="preserve"> </w:t>
            </w:r>
            <w:r w:rsidR="006E01B7" w:rsidRPr="00D345D2">
              <w:rPr>
                <w:rFonts w:ascii="Arial" w:hAnsi="Arial" w:cs="Arial"/>
                <w:sz w:val="20"/>
                <w:szCs w:val="20"/>
              </w:rPr>
              <w:t>ou</w:t>
            </w:r>
            <w:r w:rsidR="00EC2FEC" w:rsidRPr="00D345D2">
              <w:rPr>
                <w:rFonts w:ascii="Arial" w:hAnsi="Arial" w:cs="Arial"/>
                <w:sz w:val="20"/>
                <w:szCs w:val="20"/>
              </w:rPr>
              <w:t xml:space="preserve"> </w:t>
            </w:r>
            <w:r w:rsidRPr="00D345D2">
              <w:rPr>
                <w:rFonts w:ascii="Arial" w:hAnsi="Arial" w:cs="Arial"/>
                <w:sz w:val="20"/>
                <w:szCs w:val="20"/>
              </w:rPr>
              <w:t>à l</w:t>
            </w:r>
            <w:r w:rsidR="00CA0EAD" w:rsidRPr="00D345D2">
              <w:rPr>
                <w:rFonts w:ascii="Arial" w:hAnsi="Arial" w:cs="Arial"/>
                <w:sz w:val="20"/>
                <w:szCs w:val="20"/>
              </w:rPr>
              <w:t>’</w:t>
            </w:r>
            <w:r w:rsidRPr="00D345D2">
              <w:rPr>
                <w:rFonts w:ascii="Arial" w:hAnsi="Arial" w:cs="Arial"/>
                <w:sz w:val="20"/>
                <w:szCs w:val="20"/>
              </w:rPr>
              <w:t xml:space="preserve">école. Cela pourrait être </w:t>
            </w:r>
            <w:r w:rsidR="00A751A6" w:rsidRPr="00D345D2">
              <w:rPr>
                <w:rFonts w:ascii="Arial" w:hAnsi="Arial" w:cs="Arial"/>
                <w:sz w:val="20"/>
                <w:szCs w:val="20"/>
              </w:rPr>
              <w:t xml:space="preserve">associé </w:t>
            </w:r>
            <w:r w:rsidR="006E01B7" w:rsidRPr="00D345D2">
              <w:rPr>
                <w:rFonts w:ascii="Arial" w:hAnsi="Arial" w:cs="Arial"/>
                <w:sz w:val="20"/>
                <w:szCs w:val="20"/>
              </w:rPr>
              <w:t>à</w:t>
            </w:r>
            <w:r w:rsidRPr="00D345D2">
              <w:rPr>
                <w:rFonts w:ascii="Arial" w:hAnsi="Arial" w:cs="Arial"/>
                <w:sz w:val="20"/>
                <w:szCs w:val="20"/>
              </w:rPr>
              <w:t xml:space="preserve"> un </w:t>
            </w:r>
            <w:r w:rsidR="00CA0EAD" w:rsidRPr="00D345D2">
              <w:rPr>
                <w:rFonts w:ascii="Arial" w:hAnsi="Arial" w:cs="Arial"/>
                <w:sz w:val="20"/>
                <w:szCs w:val="20"/>
              </w:rPr>
              <w:t>évènement</w:t>
            </w:r>
            <w:r w:rsidRPr="00D345D2">
              <w:rPr>
                <w:rFonts w:ascii="Arial" w:hAnsi="Arial" w:cs="Arial"/>
                <w:sz w:val="20"/>
                <w:szCs w:val="20"/>
              </w:rPr>
              <w:t xml:space="preserve"> spécial </w:t>
            </w:r>
            <w:r w:rsidR="006E01B7" w:rsidRPr="00D345D2">
              <w:rPr>
                <w:rFonts w:ascii="Arial" w:hAnsi="Arial" w:cs="Arial"/>
                <w:sz w:val="20"/>
                <w:szCs w:val="20"/>
              </w:rPr>
              <w:t>de</w:t>
            </w:r>
            <w:r w:rsidRPr="00D345D2">
              <w:rPr>
                <w:rFonts w:ascii="Arial" w:hAnsi="Arial" w:cs="Arial"/>
                <w:sz w:val="20"/>
                <w:szCs w:val="20"/>
              </w:rPr>
              <w:t xml:space="preserve"> l</w:t>
            </w:r>
            <w:r w:rsidR="00CA0EAD" w:rsidRPr="00D345D2">
              <w:rPr>
                <w:rFonts w:ascii="Arial" w:hAnsi="Arial" w:cs="Arial"/>
                <w:sz w:val="20"/>
                <w:szCs w:val="20"/>
              </w:rPr>
              <w:t>’</w:t>
            </w:r>
            <w:r w:rsidRPr="00D345D2">
              <w:rPr>
                <w:rFonts w:ascii="Arial" w:hAnsi="Arial" w:cs="Arial"/>
                <w:sz w:val="20"/>
                <w:szCs w:val="20"/>
              </w:rPr>
              <w:t>école.</w:t>
            </w:r>
          </w:p>
          <w:p w14:paraId="6D593803" w14:textId="77777777" w:rsidR="00901E33" w:rsidRPr="00D345D2" w:rsidRDefault="00901E33" w:rsidP="008B50E6">
            <w:pPr>
              <w:spacing w:before="200" w:after="60"/>
              <w:rPr>
                <w:rFonts w:ascii="Arial" w:hAnsi="Arial" w:cs="Arial"/>
                <w:b/>
                <w:color w:val="0070C0"/>
                <w:sz w:val="24"/>
              </w:rPr>
            </w:pPr>
            <w:r w:rsidRPr="00D345D2">
              <w:rPr>
                <w:rFonts w:ascii="Arial" w:hAnsi="Arial" w:cs="Arial"/>
                <w:b/>
                <w:bCs/>
                <w:color w:val="0070C0"/>
                <w:sz w:val="24"/>
              </w:rPr>
              <w:t xml:space="preserve">Évaluation </w:t>
            </w:r>
            <w:r w:rsidR="007D4631" w:rsidRPr="00D345D2">
              <w:rPr>
                <w:rFonts w:ascii="Arial" w:hAnsi="Arial" w:cs="Arial"/>
                <w:b/>
                <w:bCs/>
                <w:color w:val="0070C0"/>
                <w:sz w:val="24"/>
              </w:rPr>
              <w:t>de</w:t>
            </w:r>
            <w:r w:rsidRPr="00D345D2">
              <w:rPr>
                <w:rFonts w:ascii="Arial" w:hAnsi="Arial" w:cs="Arial"/>
                <w:b/>
                <w:bCs/>
                <w:color w:val="0070C0"/>
                <w:sz w:val="24"/>
              </w:rPr>
              <w:t xml:space="preserve"> l</w:t>
            </w:r>
            <w:r w:rsidR="00CA0EAD" w:rsidRPr="00D345D2">
              <w:rPr>
                <w:rFonts w:ascii="Arial" w:hAnsi="Arial" w:cs="Arial"/>
                <w:b/>
                <w:bCs/>
                <w:color w:val="0070C0"/>
                <w:sz w:val="24"/>
              </w:rPr>
              <w:t>’</w:t>
            </w:r>
            <w:r w:rsidRPr="00D345D2">
              <w:rPr>
                <w:rFonts w:ascii="Arial" w:hAnsi="Arial" w:cs="Arial"/>
                <w:b/>
                <w:bCs/>
                <w:color w:val="0070C0"/>
                <w:sz w:val="24"/>
              </w:rPr>
              <w:t xml:space="preserve">apprentissage des élèves </w:t>
            </w:r>
          </w:p>
          <w:p w14:paraId="12C6BF3B" w14:textId="77777777" w:rsidR="00901E33" w:rsidRPr="00D345D2" w:rsidRDefault="00901E33" w:rsidP="00463692">
            <w:pPr>
              <w:tabs>
                <w:tab w:val="left" w:pos="3345"/>
              </w:tabs>
              <w:rPr>
                <w:rFonts w:ascii="Arial" w:hAnsi="Arial" w:cs="Arial"/>
                <w:sz w:val="20"/>
                <w:szCs w:val="20"/>
              </w:rPr>
            </w:pPr>
            <w:r w:rsidRPr="00D345D2">
              <w:rPr>
                <w:rFonts w:ascii="Arial" w:hAnsi="Arial" w:cs="Arial"/>
                <w:sz w:val="20"/>
                <w:szCs w:val="20"/>
              </w:rPr>
              <w:t xml:space="preserve">Envisagez plusieurs manières dont les élèves peuvent démontrer leur compréhension de la façon dont </w:t>
            </w:r>
            <w:r w:rsidR="00186B85" w:rsidRPr="00D345D2">
              <w:rPr>
                <w:rFonts w:ascii="Arial" w:hAnsi="Arial" w:cs="Arial"/>
                <w:sz w:val="20"/>
                <w:szCs w:val="20"/>
              </w:rPr>
              <w:t xml:space="preserve">l’œuvre d’art </w:t>
            </w:r>
            <w:r w:rsidRPr="00D345D2">
              <w:rPr>
                <w:rFonts w:ascii="Arial" w:hAnsi="Arial" w:cs="Arial"/>
                <w:sz w:val="20"/>
                <w:szCs w:val="20"/>
              </w:rPr>
              <w:t>peut refléter les cultures et les problèmes sociaux.</w:t>
            </w:r>
          </w:p>
          <w:p w14:paraId="6DA302E3" w14:textId="77777777" w:rsidR="00901E33" w:rsidRPr="00D345D2" w:rsidRDefault="00901E33" w:rsidP="00463692">
            <w:pPr>
              <w:tabs>
                <w:tab w:val="left" w:pos="3345"/>
              </w:tabs>
              <w:rPr>
                <w:rFonts w:ascii="Arial" w:hAnsi="Arial" w:cs="Arial"/>
                <w:color w:val="FFFFFF" w:themeColor="background1"/>
                <w:sz w:val="20"/>
                <w:szCs w:val="20"/>
              </w:rPr>
            </w:pPr>
          </w:p>
        </w:tc>
      </w:tr>
      <w:tr w:rsidR="00901E33" w:rsidRPr="00250676" w14:paraId="5629AC05" w14:textId="77777777" w:rsidTr="009476F1">
        <w:trPr>
          <w:trHeight w:val="58"/>
        </w:trPr>
        <w:tc>
          <w:tcPr>
            <w:tcW w:w="5000" w:type="pct"/>
            <w:tcBorders>
              <w:top w:val="single" w:sz="8" w:space="0" w:color="0070C0"/>
              <w:bottom w:val="single" w:sz="8" w:space="0" w:color="0070C0"/>
            </w:tcBorders>
            <w:shd w:val="clear" w:color="auto" w:fill="auto"/>
            <w:vAlign w:val="center"/>
          </w:tcPr>
          <w:p w14:paraId="5F412F59" w14:textId="77777777" w:rsidR="002B775E" w:rsidRPr="00250676" w:rsidRDefault="002B775E" w:rsidP="00463692">
            <w:pPr>
              <w:pStyle w:val="Title"/>
              <w:keepNext w:val="0"/>
              <w:keepLines w:val="0"/>
              <w:spacing w:before="120"/>
              <w:rPr>
                <w:rFonts w:eastAsiaTheme="minorHAnsi" w:cs="Arial"/>
                <w:b w:val="0"/>
                <w:color w:val="auto"/>
                <w:sz w:val="20"/>
                <w:szCs w:val="20"/>
              </w:rPr>
            </w:pPr>
            <w:r>
              <w:rPr>
                <w:bCs/>
                <w:color w:val="0070C0"/>
                <w:sz w:val="20"/>
                <w:szCs w:val="20"/>
              </w:rPr>
              <w:lastRenderedPageBreak/>
              <w:t>Mots-clés :</w:t>
            </w:r>
            <w:r>
              <w:rPr>
                <w:b w:val="0"/>
                <w:color w:val="0070C0"/>
                <w:sz w:val="20"/>
                <w:szCs w:val="20"/>
              </w:rPr>
              <w:t xml:space="preserve"> </w:t>
            </w:r>
            <w:r>
              <w:rPr>
                <w:b w:val="0"/>
                <w:color w:val="auto"/>
                <w:sz w:val="20"/>
                <w:szCs w:val="22"/>
              </w:rPr>
              <w:t xml:space="preserve">Ojibway; formes </w:t>
            </w:r>
            <w:r w:rsidR="00186B85">
              <w:rPr>
                <w:b w:val="0"/>
                <w:color w:val="auto"/>
                <w:sz w:val="20"/>
                <w:szCs w:val="22"/>
              </w:rPr>
              <w:t>d’art</w:t>
            </w:r>
            <w:r w:rsidR="005E4003">
              <w:rPr>
                <w:b w:val="0"/>
                <w:color w:val="auto"/>
                <w:sz w:val="20"/>
                <w:szCs w:val="22"/>
              </w:rPr>
              <w:t>;</w:t>
            </w:r>
            <w:r w:rsidR="005E4003" w:rsidRPr="001C38A0">
              <w:rPr>
                <w:b w:val="0"/>
                <w:color w:val="auto"/>
                <w:sz w:val="20"/>
                <w:szCs w:val="22"/>
              </w:rPr>
              <w:t xml:space="preserve"> </w:t>
            </w:r>
            <w:r w:rsidR="006E01B7" w:rsidRPr="001C38A0">
              <w:rPr>
                <w:b w:val="0"/>
                <w:color w:val="auto"/>
                <w:sz w:val="20"/>
                <w:szCs w:val="22"/>
              </w:rPr>
              <w:t>œuvres d’art</w:t>
            </w:r>
          </w:p>
          <w:p w14:paraId="62C261AA" w14:textId="77777777" w:rsidR="00901E33" w:rsidRPr="00250676" w:rsidRDefault="002B775E" w:rsidP="008B50E6">
            <w:pPr>
              <w:pStyle w:val="Title"/>
              <w:keepNext w:val="0"/>
              <w:keepLines w:val="0"/>
              <w:spacing w:before="120"/>
              <w:rPr>
                <w:rFonts w:eastAsiaTheme="minorHAnsi" w:cs="Arial"/>
                <w:b w:val="0"/>
                <w:color w:val="auto"/>
                <w:sz w:val="20"/>
                <w:szCs w:val="20"/>
              </w:rPr>
            </w:pPr>
            <w:r w:rsidRPr="00464A97">
              <w:rPr>
                <w:color w:val="0070C0"/>
                <w:sz w:val="20"/>
                <w:szCs w:val="20"/>
              </w:rPr>
              <w:t>Thèmes :</w:t>
            </w:r>
            <w:r>
              <w:rPr>
                <w:b w:val="0"/>
                <w:color w:val="0070C0"/>
                <w:sz w:val="20"/>
                <w:szCs w:val="20"/>
              </w:rPr>
              <w:t xml:space="preserve"> </w:t>
            </w:r>
            <w:r>
              <w:rPr>
                <w:b w:val="0"/>
                <w:color w:val="auto"/>
                <w:sz w:val="20"/>
                <w:szCs w:val="20"/>
              </w:rPr>
              <w:t>identité; parenté; culture</w:t>
            </w:r>
          </w:p>
        </w:tc>
      </w:tr>
      <w:tr w:rsidR="00901E33" w:rsidRPr="00250676" w14:paraId="513156A7" w14:textId="77777777" w:rsidTr="009476F1">
        <w:trPr>
          <w:trHeight w:val="58"/>
        </w:trPr>
        <w:tc>
          <w:tcPr>
            <w:tcW w:w="5000" w:type="pct"/>
            <w:tcBorders>
              <w:top w:val="single" w:sz="8" w:space="0" w:color="0070C0"/>
              <w:bottom w:val="single" w:sz="8" w:space="0" w:color="0070C0"/>
            </w:tcBorders>
            <w:shd w:val="clear" w:color="auto" w:fill="auto"/>
            <w:vAlign w:val="center"/>
          </w:tcPr>
          <w:p w14:paraId="17B91FEC" w14:textId="77777777" w:rsidR="000466FB" w:rsidRDefault="002B775E" w:rsidP="00337AC5">
            <w:pPr>
              <w:spacing w:before="120" w:after="60"/>
              <w:rPr>
                <w:rFonts w:ascii="Arial" w:hAnsi="Arial" w:cs="Arial"/>
                <w:b/>
                <w:bCs/>
                <w:color w:val="0070C0"/>
                <w:sz w:val="24"/>
              </w:rPr>
            </w:pPr>
            <w:r>
              <w:rPr>
                <w:rFonts w:ascii="Arial" w:hAnsi="Arial" w:cs="Arial"/>
                <w:b/>
                <w:bCs/>
                <w:color w:val="0070C0"/>
                <w:sz w:val="24"/>
              </w:rPr>
              <w:t>Contexte de l</w:t>
            </w:r>
            <w:r w:rsidR="00CA0EAD">
              <w:rPr>
                <w:rFonts w:ascii="Arial" w:hAnsi="Arial" w:cs="Arial"/>
                <w:b/>
                <w:bCs/>
                <w:color w:val="0070C0"/>
                <w:sz w:val="24"/>
              </w:rPr>
              <w:t>’</w:t>
            </w:r>
            <w:r>
              <w:rPr>
                <w:rFonts w:ascii="Arial" w:hAnsi="Arial" w:cs="Arial"/>
                <w:b/>
                <w:bCs/>
                <w:color w:val="0070C0"/>
                <w:sz w:val="24"/>
              </w:rPr>
              <w:t>enseignant</w:t>
            </w:r>
            <w:r w:rsidR="000466FB">
              <w:rPr>
                <w:rStyle w:val="EndnoteReference"/>
                <w:rFonts w:ascii="Arial" w:hAnsi="Arial" w:cs="Arial"/>
                <w:b/>
                <w:bCs/>
                <w:color w:val="0070C0"/>
                <w:sz w:val="24"/>
              </w:rPr>
              <w:endnoteReference w:id="2"/>
            </w:r>
          </w:p>
          <w:p w14:paraId="0F2A40CE" w14:textId="77777777" w:rsidR="002B775E" w:rsidRPr="00D345D2" w:rsidRDefault="000466FB" w:rsidP="00337AC5">
            <w:pPr>
              <w:spacing w:before="120" w:after="60"/>
              <w:rPr>
                <w:rFonts w:ascii="Arial" w:hAnsi="Arial" w:cs="Arial"/>
                <w:b/>
                <w:sz w:val="20"/>
                <w:szCs w:val="20"/>
              </w:rPr>
            </w:pPr>
            <w:r w:rsidRPr="00D345D2">
              <w:rPr>
                <w:rFonts w:ascii="Arial" w:hAnsi="Arial" w:cs="Arial"/>
                <w:b/>
                <w:bCs/>
                <w:sz w:val="20"/>
                <w:szCs w:val="20"/>
              </w:rPr>
              <w:t>W</w:t>
            </w:r>
            <w:r w:rsidR="002B775E" w:rsidRPr="00D345D2">
              <w:rPr>
                <w:rFonts w:ascii="Arial" w:hAnsi="Arial" w:cs="Arial"/>
                <w:b/>
                <w:bCs/>
                <w:sz w:val="20"/>
                <w:szCs w:val="20"/>
              </w:rPr>
              <w:t>alking Together</w:t>
            </w:r>
            <w:r w:rsidR="006E01B7" w:rsidRPr="00D345D2">
              <w:rPr>
                <w:rFonts w:ascii="Arial" w:hAnsi="Arial" w:cs="Arial"/>
                <w:b/>
                <w:bCs/>
                <w:sz w:val="20"/>
                <w:szCs w:val="20"/>
              </w:rPr>
              <w:t xml:space="preserve"> </w:t>
            </w:r>
            <w:r w:rsidR="00467B65" w:rsidRPr="00D345D2">
              <w:rPr>
                <w:rFonts w:ascii="Arial" w:hAnsi="Arial" w:cs="Arial"/>
                <w:bCs/>
                <w:sz w:val="20"/>
                <w:szCs w:val="20"/>
              </w:rPr>
              <w:t>(en anglais seulement)</w:t>
            </w:r>
          </w:p>
          <w:p w14:paraId="6304D3A9" w14:textId="77777777" w:rsidR="00DD2333" w:rsidRPr="00D345D2" w:rsidRDefault="00DE1D02" w:rsidP="009476F1">
            <w:pPr>
              <w:pStyle w:val="ListParagraph"/>
              <w:numPr>
                <w:ilvl w:val="0"/>
                <w:numId w:val="9"/>
              </w:numPr>
              <w:rPr>
                <w:rFonts w:ascii="Arial" w:hAnsi="Arial" w:cs="Arial"/>
                <w:sz w:val="20"/>
                <w:szCs w:val="20"/>
              </w:rPr>
            </w:pPr>
            <w:r w:rsidRPr="00D345D2">
              <w:rPr>
                <w:rFonts w:ascii="Arial" w:hAnsi="Arial" w:cs="Arial"/>
                <w:sz w:val="20"/>
                <w:szCs w:val="20"/>
              </w:rPr>
              <w:t>Connaissances env</w:t>
            </w:r>
            <w:r w:rsidR="00D345D2" w:rsidRPr="00D345D2">
              <w:rPr>
                <w:rFonts w:ascii="Arial" w:hAnsi="Arial" w:cs="Arial"/>
                <w:sz w:val="20"/>
                <w:szCs w:val="20"/>
              </w:rPr>
              <w:t>ironnementales traditionnelles – Respect de la sagesse –</w:t>
            </w:r>
            <w:r w:rsidRPr="00D345D2">
              <w:rPr>
                <w:rFonts w:ascii="Arial" w:hAnsi="Arial" w:cs="Arial"/>
                <w:sz w:val="20"/>
                <w:szCs w:val="20"/>
              </w:rPr>
              <w:t xml:space="preserve"> </w:t>
            </w:r>
            <w:r w:rsidR="00467B65" w:rsidRPr="00D345D2">
              <w:rPr>
                <w:rFonts w:ascii="Arial" w:hAnsi="Arial" w:cs="Arial"/>
                <w:sz w:val="20"/>
                <w:szCs w:val="20"/>
              </w:rPr>
              <w:t>Mary Wells</w:t>
            </w:r>
            <w:r w:rsidRPr="00D345D2">
              <w:rPr>
                <w:rFonts w:ascii="Arial" w:hAnsi="Arial" w:cs="Arial"/>
                <w:sz w:val="20"/>
                <w:szCs w:val="20"/>
              </w:rPr>
              <w:br/>
              <w:t>(</w:t>
            </w:r>
            <w:hyperlink r:id="rId13" w:anchor="respecting-wisdom-wells" w:history="1">
              <w:r w:rsidR="005C59CF" w:rsidRPr="00F45B6A">
                <w:rPr>
                  <w:rStyle w:val="Hyperlink"/>
                  <w:rFonts w:ascii="Arial" w:hAnsi="Arial" w:cs="Arial"/>
                  <w:sz w:val="20"/>
                  <w:szCs w:val="20"/>
                </w:rPr>
                <w:t>www.learnalberta.ca/content/aswt/traditional_environmental_knowledge/#respecting-wisdom-wells</w:t>
              </w:r>
            </w:hyperlink>
          </w:p>
          <w:p w14:paraId="4B38D668" w14:textId="77777777" w:rsidR="00DE1D02" w:rsidRPr="00D345D2" w:rsidRDefault="00DE1D02" w:rsidP="00DE1D02">
            <w:pPr>
              <w:pStyle w:val="ListParagraph"/>
              <w:rPr>
                <w:rFonts w:ascii="Arial" w:hAnsi="Arial" w:cs="Arial"/>
                <w:sz w:val="20"/>
                <w:szCs w:val="20"/>
              </w:rPr>
            </w:pPr>
            <w:r w:rsidRPr="00D345D2">
              <w:rPr>
                <w:rFonts w:ascii="Arial" w:hAnsi="Arial" w:cs="Arial"/>
                <w:sz w:val="20"/>
                <w:szCs w:val="20"/>
              </w:rPr>
              <w:t>(</w:t>
            </w:r>
            <w:hyperlink r:id="rId14" w:history="1">
              <w:r w:rsidRPr="00D345D2">
                <w:rPr>
                  <w:rStyle w:val="Hyperlink"/>
                  <w:rFonts w:ascii="Arial" w:hAnsi="Arial" w:cs="Arial"/>
                  <w:sz w:val="20"/>
                  <w:szCs w:val="20"/>
                </w:rPr>
                <w:t>www.learnalberta.ca/content/aswt/</w:t>
              </w:r>
            </w:hyperlink>
            <w:r w:rsidRPr="00D345D2">
              <w:rPr>
                <w:rFonts w:ascii="Arial" w:hAnsi="Arial" w:cs="Arial"/>
                <w:sz w:val="20"/>
                <w:szCs w:val="20"/>
              </w:rPr>
              <w:t>)</w:t>
            </w:r>
          </w:p>
          <w:p w14:paraId="5E862FB7" w14:textId="77777777" w:rsidR="002B775E" w:rsidRPr="00D345D2" w:rsidRDefault="006E01B7" w:rsidP="00463692">
            <w:pPr>
              <w:spacing w:before="120"/>
              <w:rPr>
                <w:rFonts w:ascii="Arial" w:hAnsi="Arial" w:cs="Arial"/>
                <w:sz w:val="20"/>
                <w:szCs w:val="20"/>
              </w:rPr>
            </w:pPr>
            <w:r w:rsidRPr="00D345D2">
              <w:rPr>
                <w:rFonts w:ascii="Arial" w:hAnsi="Arial" w:cs="Arial"/>
                <w:b/>
                <w:bCs/>
                <w:sz w:val="20"/>
                <w:szCs w:val="20"/>
              </w:rPr>
              <w:t>Guiding Voices</w:t>
            </w:r>
            <w:r w:rsidR="005E4003" w:rsidRPr="00D345D2">
              <w:rPr>
                <w:rFonts w:ascii="Arial" w:hAnsi="Arial" w:cs="Arial"/>
                <w:b/>
                <w:sz w:val="20"/>
                <w:szCs w:val="20"/>
              </w:rPr>
              <w:t xml:space="preserve"> </w:t>
            </w:r>
            <w:r w:rsidRPr="00D345D2">
              <w:rPr>
                <w:rFonts w:ascii="Arial" w:hAnsi="Arial" w:cs="Arial"/>
                <w:bCs/>
                <w:sz w:val="20"/>
                <w:szCs w:val="20"/>
              </w:rPr>
              <w:t>(</w:t>
            </w:r>
            <w:r w:rsidR="00467B65" w:rsidRPr="00D345D2">
              <w:rPr>
                <w:rFonts w:ascii="Arial" w:hAnsi="Arial" w:cs="Arial"/>
                <w:bCs/>
                <w:sz w:val="20"/>
                <w:szCs w:val="20"/>
              </w:rPr>
              <w:t>en anglais seulement)</w:t>
            </w:r>
          </w:p>
          <w:p w14:paraId="5CE17AD0" w14:textId="77777777" w:rsidR="00441DC7" w:rsidRPr="00DE1D02" w:rsidRDefault="00E33AC5" w:rsidP="006E01B7">
            <w:pPr>
              <w:pStyle w:val="ListParagraph"/>
              <w:numPr>
                <w:ilvl w:val="0"/>
                <w:numId w:val="9"/>
              </w:numPr>
              <w:spacing w:after="120"/>
              <w:rPr>
                <w:rFonts w:ascii="Arial" w:hAnsi="Arial" w:cs="Arial"/>
                <w:sz w:val="20"/>
                <w:szCs w:val="20"/>
              </w:rPr>
            </w:pPr>
            <w:r w:rsidRPr="00D345D2">
              <w:rPr>
                <w:rFonts w:ascii="Arial" w:hAnsi="Arial" w:cs="Arial"/>
                <w:sz w:val="20"/>
                <w:szCs w:val="20"/>
              </w:rPr>
              <w:t>Relations (</w:t>
            </w:r>
            <w:hyperlink r:id="rId15" w:history="1">
              <w:r w:rsidRPr="00D345D2">
                <w:rPr>
                  <w:rStyle w:val="Hyperlink"/>
                  <w:rFonts w:ascii="Arial" w:hAnsi="Arial" w:cs="Arial"/>
                  <w:sz w:val="20"/>
                  <w:szCs w:val="20"/>
                </w:rPr>
                <w:t>www.learnalberta.ca/content/fnmigv/index.html</w:t>
              </w:r>
            </w:hyperlink>
            <w:r w:rsidR="006E01B7" w:rsidRPr="00D345D2">
              <w:rPr>
                <w:rStyle w:val="Hyperlink"/>
                <w:rFonts w:ascii="Arial" w:hAnsi="Arial" w:cs="Arial"/>
                <w:sz w:val="20"/>
                <w:szCs w:val="20"/>
                <w:u w:val="none"/>
              </w:rPr>
              <w:t>)</w:t>
            </w:r>
          </w:p>
        </w:tc>
      </w:tr>
    </w:tbl>
    <w:p w14:paraId="6CD61D61" w14:textId="77777777" w:rsidR="00406875" w:rsidRPr="00DE1D02" w:rsidRDefault="00406875" w:rsidP="00CD0901">
      <w:pPr>
        <w:rPr>
          <w:rFonts w:ascii="Arial" w:hAnsi="Arial" w:cs="Arial"/>
          <w:sz w:val="20"/>
        </w:rPr>
      </w:pPr>
    </w:p>
    <w:sectPr w:rsidR="00406875" w:rsidRPr="00DE1D02" w:rsidSect="009C234B">
      <w:headerReference w:type="default" r:id="rId16"/>
      <w:footerReference w:type="default" r:id="rId17"/>
      <w:footerReference w:type="first" r:id="rId18"/>
      <w:type w:val="continuous"/>
      <w:pgSz w:w="12240" w:h="15840" w:code="1"/>
      <w:pgMar w:top="567" w:right="720" w:bottom="567" w:left="720" w:header="720"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E2C4D" w14:textId="77777777" w:rsidR="004C5A5D" w:rsidRDefault="004C5A5D" w:rsidP="00CF0402">
      <w:r>
        <w:separator/>
      </w:r>
    </w:p>
  </w:endnote>
  <w:endnote w:type="continuationSeparator" w:id="0">
    <w:p w14:paraId="68A66727" w14:textId="77777777" w:rsidR="004C5A5D" w:rsidRDefault="004C5A5D" w:rsidP="00CF0402">
      <w:r>
        <w:continuationSeparator/>
      </w:r>
    </w:p>
  </w:endnote>
  <w:endnote w:id="1">
    <w:p w14:paraId="52D0338F" w14:textId="77777777" w:rsidR="001165E6" w:rsidRDefault="001165E6">
      <w:pPr>
        <w:pStyle w:val="EndnoteText"/>
      </w:pPr>
      <w:r>
        <w:rPr>
          <w:rStyle w:val="EndnoteReference"/>
        </w:rPr>
        <w:endnoteRef/>
      </w:r>
      <w:r>
        <w:t xml:space="preserve"> </w:t>
      </w:r>
      <w:r>
        <w:rPr>
          <w:rFonts w:ascii="Arial" w:hAnsi="Arial" w:cs="Arial"/>
          <w:color w:val="0070C0"/>
          <w:sz w:val="18"/>
        </w:rPr>
        <w:t>Certaines ressources peuvent ne pas être autorisées, mais elles sont indiquées afin de suggérer des idées pouvant être utiles à l’enseignement et à l’apprentissage. C’est à l’utilisateur qu’il incombe d’en évaluer la pertinence. Les ressources choisies fournissent une perspective spécifique à une personne, un groupe ou une nation; elles ne sont pas destinées à représenter les points de vue de toutes les Premières Nations, de tous les Métis ou de tous les Inuits.</w:t>
      </w:r>
    </w:p>
  </w:endnote>
  <w:endnote w:id="2">
    <w:p w14:paraId="1856E079" w14:textId="77777777" w:rsidR="000466FB" w:rsidRDefault="000466FB">
      <w:pPr>
        <w:pStyle w:val="EndnoteText"/>
      </w:pPr>
      <w:r>
        <w:rPr>
          <w:rStyle w:val="EndnoteReference"/>
        </w:rPr>
        <w:endnoteRef/>
      </w:r>
      <w:r>
        <w:t xml:space="preserve"> </w:t>
      </w:r>
      <w:r>
        <w:rPr>
          <w:rFonts w:ascii="Arial" w:hAnsi="Arial"/>
          <w:color w:val="0070C0"/>
          <w:sz w:val="18"/>
        </w:rPr>
        <w:t>Toutes les adresses de sites Web fournies ont été vérifiées. Elles étaient exactes au moment de la publication, mais elles peuvent avoir changé depuis.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NeueLT Std Extende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Med">
    <w:altName w:val="Times New Roman"/>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altName w:val="Franklin Gothic Medium Cond"/>
    <w:panose1 w:val="00000000000000000000"/>
    <w:charset w:val="00"/>
    <w:family w:val="swiss"/>
    <w:notTrueType/>
    <w:pitch w:val="variable"/>
    <w:sig w:usb0="00000003" w:usb1="4000204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6300E" w14:textId="17CA29D8" w:rsidR="00966177" w:rsidRPr="009C234B" w:rsidRDefault="00B158B3" w:rsidP="009C234B">
    <w:pPr>
      <w:pStyle w:val="Footer"/>
      <w:tabs>
        <w:tab w:val="right" w:pos="10800"/>
      </w:tabs>
      <w:spacing w:before="120"/>
      <w:rPr>
        <w:color w:val="0070C0"/>
      </w:rPr>
    </w:pPr>
    <w:r>
      <w:rPr>
        <w:color w:val="0070C0"/>
      </w:rPr>
      <w:t xml:space="preserve">Exemple de plan de leçon </w:t>
    </w:r>
    <w:r>
      <w:rPr>
        <w:noProof/>
        <w:color w:val="0070C0"/>
        <w:lang w:val="en-CA" w:eastAsia="en-CA"/>
      </w:rPr>
      <w:drawing>
        <wp:anchor distT="0" distB="0" distL="114300" distR="114300" simplePos="0" relativeHeight="251659264" behindDoc="1" locked="0" layoutInCell="1" allowOverlap="1" wp14:anchorId="118E101A" wp14:editId="120C7AE8">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Pr>
        <w:color w:val="0070C0"/>
      </w:rPr>
      <w:tab/>
    </w:r>
    <w:r>
      <w:rPr>
        <w:color w:val="0070C0"/>
      </w:rPr>
      <w:fldChar w:fldCharType="begin"/>
    </w:r>
    <w:r>
      <w:rPr>
        <w:color w:val="0070C0"/>
      </w:rPr>
      <w:instrText xml:space="preserve"> PAGE   \* MERGEFORMAT </w:instrText>
    </w:r>
    <w:r>
      <w:rPr>
        <w:color w:val="0070C0"/>
      </w:rPr>
      <w:fldChar w:fldCharType="separate"/>
    </w:r>
    <w:r w:rsidR="00ED6C46">
      <w:rPr>
        <w:noProof/>
        <w:color w:val="0070C0"/>
      </w:rPr>
      <w:t>2</w:t>
    </w:r>
    <w:r>
      <w:rPr>
        <w:color w:val="0070C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58846" w14:textId="3FD5CA3A" w:rsidR="00966177" w:rsidRPr="009C234B" w:rsidRDefault="00B158B3" w:rsidP="009C234B">
    <w:pPr>
      <w:pStyle w:val="Footer"/>
      <w:tabs>
        <w:tab w:val="right" w:pos="10800"/>
      </w:tabs>
      <w:spacing w:before="120"/>
      <w:rPr>
        <w:color w:val="0070C0"/>
      </w:rPr>
    </w:pPr>
    <w:r>
      <w:rPr>
        <w:color w:val="0070C0"/>
      </w:rPr>
      <w:t xml:space="preserve">Exemple de plan de leçon </w:t>
    </w:r>
    <w:r>
      <w:rPr>
        <w:noProof/>
        <w:color w:val="0070C0"/>
        <w:lang w:val="en-CA" w:eastAsia="en-CA"/>
      </w:rPr>
      <w:drawing>
        <wp:anchor distT="0" distB="0" distL="114300" distR="114300" simplePos="0" relativeHeight="251661312" behindDoc="1" locked="0" layoutInCell="1" allowOverlap="1" wp14:anchorId="03D3D85F" wp14:editId="71206FED">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Pr>
        <w:color w:val="0070C0"/>
      </w:rPr>
      <w:tab/>
    </w:r>
    <w:r>
      <w:rPr>
        <w:color w:val="0070C0"/>
      </w:rPr>
      <w:fldChar w:fldCharType="begin"/>
    </w:r>
    <w:r>
      <w:rPr>
        <w:color w:val="0070C0"/>
      </w:rPr>
      <w:instrText xml:space="preserve"> PAGE   \* MERGEFORMAT </w:instrText>
    </w:r>
    <w:r>
      <w:rPr>
        <w:color w:val="0070C0"/>
      </w:rPr>
      <w:fldChar w:fldCharType="separate"/>
    </w:r>
    <w:r w:rsidR="00ED6C46">
      <w:rPr>
        <w:noProof/>
        <w:color w:val="0070C0"/>
      </w:rPr>
      <w:t>1</w:t>
    </w:r>
    <w:r>
      <w:rPr>
        <w:color w:val="0070C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9A45E" w14:textId="77777777" w:rsidR="004C5A5D" w:rsidRDefault="004C5A5D" w:rsidP="00CF0402">
      <w:r>
        <w:separator/>
      </w:r>
    </w:p>
  </w:footnote>
  <w:footnote w:type="continuationSeparator" w:id="0">
    <w:p w14:paraId="27F39A2B" w14:textId="77777777" w:rsidR="004C5A5D" w:rsidRDefault="004C5A5D"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646A9" w14:textId="77777777" w:rsidR="00966177" w:rsidRPr="00CD0F70" w:rsidRDefault="00966177" w:rsidP="00463692">
    <w:pPr>
      <w:pStyle w:val="Footer"/>
      <w:tabs>
        <w:tab w:val="right" w:pos="10800"/>
      </w:tabs>
      <w:spacing w:after="120"/>
      <w:rPr>
        <w:color w:val="0070C0"/>
      </w:rPr>
    </w:pPr>
    <w:r>
      <w:rPr>
        <w:color w:val="0070C0"/>
      </w:rPr>
      <w:t>Beaux-arts (Art</w:t>
    </w:r>
    <w:r w:rsidR="00B953F9">
      <w:rPr>
        <w:color w:val="0070C0"/>
      </w:rPr>
      <w:t>s plastiques</w:t>
    </w:r>
    <w:r>
      <w:rPr>
        <w:color w:val="0070C0"/>
      </w:rPr>
      <w:t>), 4</w:t>
    </w:r>
    <w:r>
      <w:rPr>
        <w:color w:val="0070C0"/>
        <w:vertAlign w:val="superscript"/>
      </w:rPr>
      <w:t>e</w:t>
    </w:r>
    <w:r>
      <w:rPr>
        <w:color w:val="0070C0"/>
      </w:rPr>
      <w:t xml:space="preserve"> année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48008DCC"/>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3382DE3"/>
    <w:multiLevelType w:val="hybridMultilevel"/>
    <w:tmpl w:val="963E4494"/>
    <w:lvl w:ilvl="0" w:tplc="7AE05B9A">
      <w:start w:val="5"/>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532E0"/>
    <w:multiLevelType w:val="hybridMultilevel"/>
    <w:tmpl w:val="864EFBF8"/>
    <w:lvl w:ilvl="0" w:tplc="AA3A0C58">
      <w:start w:val="1"/>
      <w:numFmt w:val="bullet"/>
      <w:lvlText w:val=""/>
      <w:lvlJc w:val="left"/>
      <w:pPr>
        <w:ind w:left="720" w:hanging="360"/>
      </w:pPr>
      <w:rPr>
        <w:rFonts w:ascii="Symbol" w:hAnsi="Symbol" w:hint="default"/>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9D301CF"/>
    <w:multiLevelType w:val="hybridMultilevel"/>
    <w:tmpl w:val="966AD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D2908"/>
    <w:multiLevelType w:val="hybridMultilevel"/>
    <w:tmpl w:val="664E2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8" w15:restartNumberingAfterBreak="0">
    <w:nsid w:val="1E195D11"/>
    <w:multiLevelType w:val="hybridMultilevel"/>
    <w:tmpl w:val="3EEC4C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8BB3B32"/>
    <w:multiLevelType w:val="hybridMultilevel"/>
    <w:tmpl w:val="5BE0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F0FFD"/>
    <w:multiLevelType w:val="hybridMultilevel"/>
    <w:tmpl w:val="FD16DA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3404BD3"/>
    <w:multiLevelType w:val="hybridMultilevel"/>
    <w:tmpl w:val="1F7A06FA"/>
    <w:lvl w:ilvl="0" w:tplc="10090015">
      <w:start w:val="1"/>
      <w:numFmt w:val="upp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5" w15:restartNumberingAfterBreak="0">
    <w:nsid w:val="36AF1ECF"/>
    <w:multiLevelType w:val="hybridMultilevel"/>
    <w:tmpl w:val="3C88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D401C9"/>
    <w:multiLevelType w:val="hybridMultilevel"/>
    <w:tmpl w:val="677EA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0DB1E10"/>
    <w:multiLevelType w:val="hybridMultilevel"/>
    <w:tmpl w:val="211CA3A8"/>
    <w:lvl w:ilvl="0" w:tplc="425AE84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B646030"/>
    <w:multiLevelType w:val="hybridMultilevel"/>
    <w:tmpl w:val="B3CAC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2723A4"/>
    <w:multiLevelType w:val="hybridMultilevel"/>
    <w:tmpl w:val="20164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FF5B43"/>
    <w:multiLevelType w:val="hybridMultilevel"/>
    <w:tmpl w:val="7CE04210"/>
    <w:lvl w:ilvl="0" w:tplc="1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2"/>
  </w:num>
  <w:num w:numId="3">
    <w:abstractNumId w:val="23"/>
  </w:num>
  <w:num w:numId="4">
    <w:abstractNumId w:val="7"/>
  </w:num>
  <w:num w:numId="5">
    <w:abstractNumId w:val="21"/>
  </w:num>
  <w:num w:numId="6">
    <w:abstractNumId w:val="9"/>
  </w:num>
  <w:num w:numId="7">
    <w:abstractNumId w:val="16"/>
  </w:num>
  <w:num w:numId="8">
    <w:abstractNumId w:val="6"/>
  </w:num>
  <w:num w:numId="9">
    <w:abstractNumId w:val="10"/>
  </w:num>
  <w:num w:numId="10">
    <w:abstractNumId w:val="0"/>
  </w:num>
  <w:num w:numId="11">
    <w:abstractNumId w:val="22"/>
  </w:num>
  <w:num w:numId="12">
    <w:abstractNumId w:val="11"/>
  </w:num>
  <w:num w:numId="13">
    <w:abstractNumId w:val="5"/>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20"/>
  </w:num>
  <w:num w:numId="18">
    <w:abstractNumId w:val="17"/>
  </w:num>
  <w:num w:numId="19">
    <w:abstractNumId w:val="8"/>
  </w:num>
  <w:num w:numId="20">
    <w:abstractNumId w:val="15"/>
  </w:num>
  <w:num w:numId="21">
    <w:abstractNumId w:val="19"/>
  </w:num>
  <w:num w:numId="22">
    <w:abstractNumId w:val="2"/>
  </w:num>
  <w:num w:numId="23">
    <w:abstractNumId w:val="13"/>
  </w:num>
  <w:num w:numId="24">
    <w:abstractNumId w:val="18"/>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3"/>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43B5F"/>
    <w:rsid w:val="000466FB"/>
    <w:rsid w:val="000512BA"/>
    <w:rsid w:val="00052857"/>
    <w:rsid w:val="00053412"/>
    <w:rsid w:val="000566BB"/>
    <w:rsid w:val="000577B2"/>
    <w:rsid w:val="00070238"/>
    <w:rsid w:val="00084087"/>
    <w:rsid w:val="000D3DCC"/>
    <w:rsid w:val="000E7C7B"/>
    <w:rsid w:val="000E7CAC"/>
    <w:rsid w:val="001004F8"/>
    <w:rsid w:val="001044B9"/>
    <w:rsid w:val="00115621"/>
    <w:rsid w:val="001165E6"/>
    <w:rsid w:val="0012291D"/>
    <w:rsid w:val="00142704"/>
    <w:rsid w:val="00153757"/>
    <w:rsid w:val="001679E3"/>
    <w:rsid w:val="00175DC1"/>
    <w:rsid w:val="00177D22"/>
    <w:rsid w:val="00186B85"/>
    <w:rsid w:val="00192E24"/>
    <w:rsid w:val="00195943"/>
    <w:rsid w:val="00195B26"/>
    <w:rsid w:val="001A47A6"/>
    <w:rsid w:val="001C38A0"/>
    <w:rsid w:val="001D0BF0"/>
    <w:rsid w:val="001D46E1"/>
    <w:rsid w:val="001E4BDB"/>
    <w:rsid w:val="001E4F32"/>
    <w:rsid w:val="001F1FB5"/>
    <w:rsid w:val="001F667C"/>
    <w:rsid w:val="002015EB"/>
    <w:rsid w:val="002057EE"/>
    <w:rsid w:val="00207535"/>
    <w:rsid w:val="00210685"/>
    <w:rsid w:val="002266CC"/>
    <w:rsid w:val="002424DE"/>
    <w:rsid w:val="00243055"/>
    <w:rsid w:val="00250676"/>
    <w:rsid w:val="00255C42"/>
    <w:rsid w:val="00257CA3"/>
    <w:rsid w:val="002709CF"/>
    <w:rsid w:val="00280314"/>
    <w:rsid w:val="00297B9E"/>
    <w:rsid w:val="002A0DCE"/>
    <w:rsid w:val="002A22BC"/>
    <w:rsid w:val="002A4AFA"/>
    <w:rsid w:val="002B07D8"/>
    <w:rsid w:val="002B775E"/>
    <w:rsid w:val="002C0282"/>
    <w:rsid w:val="002C2512"/>
    <w:rsid w:val="002D0929"/>
    <w:rsid w:val="002E3865"/>
    <w:rsid w:val="00302DDD"/>
    <w:rsid w:val="00304CA7"/>
    <w:rsid w:val="00327016"/>
    <w:rsid w:val="003363D6"/>
    <w:rsid w:val="00336EDB"/>
    <w:rsid w:val="00337AC5"/>
    <w:rsid w:val="00345740"/>
    <w:rsid w:val="003474BE"/>
    <w:rsid w:val="00362FA4"/>
    <w:rsid w:val="00382245"/>
    <w:rsid w:val="00390E87"/>
    <w:rsid w:val="00396584"/>
    <w:rsid w:val="003B11A3"/>
    <w:rsid w:val="003B4387"/>
    <w:rsid w:val="003C1CA4"/>
    <w:rsid w:val="003C2A69"/>
    <w:rsid w:val="003D057C"/>
    <w:rsid w:val="003D38FE"/>
    <w:rsid w:val="00404325"/>
    <w:rsid w:val="00405095"/>
    <w:rsid w:val="00406875"/>
    <w:rsid w:val="0042195F"/>
    <w:rsid w:val="004231B2"/>
    <w:rsid w:val="004262E3"/>
    <w:rsid w:val="00426FFB"/>
    <w:rsid w:val="00427C92"/>
    <w:rsid w:val="00431633"/>
    <w:rsid w:val="004323F8"/>
    <w:rsid w:val="004409BB"/>
    <w:rsid w:val="00441DC7"/>
    <w:rsid w:val="00447DC3"/>
    <w:rsid w:val="00450CA5"/>
    <w:rsid w:val="00463692"/>
    <w:rsid w:val="0046478F"/>
    <w:rsid w:val="00464A97"/>
    <w:rsid w:val="00466D94"/>
    <w:rsid w:val="00467B65"/>
    <w:rsid w:val="00472BE3"/>
    <w:rsid w:val="004927E3"/>
    <w:rsid w:val="004A3548"/>
    <w:rsid w:val="004A7B62"/>
    <w:rsid w:val="004C3639"/>
    <w:rsid w:val="004C5A5D"/>
    <w:rsid w:val="004D4662"/>
    <w:rsid w:val="004E140F"/>
    <w:rsid w:val="004E1E4E"/>
    <w:rsid w:val="004E4337"/>
    <w:rsid w:val="004E44FA"/>
    <w:rsid w:val="004E705A"/>
    <w:rsid w:val="004F2569"/>
    <w:rsid w:val="005109F5"/>
    <w:rsid w:val="00532413"/>
    <w:rsid w:val="0053692E"/>
    <w:rsid w:val="00567F0C"/>
    <w:rsid w:val="00575303"/>
    <w:rsid w:val="00582EE3"/>
    <w:rsid w:val="0059554C"/>
    <w:rsid w:val="005A7363"/>
    <w:rsid w:val="005B13DA"/>
    <w:rsid w:val="005C0B3A"/>
    <w:rsid w:val="005C4440"/>
    <w:rsid w:val="005C58FB"/>
    <w:rsid w:val="005C59CF"/>
    <w:rsid w:val="005C5EC5"/>
    <w:rsid w:val="005D738F"/>
    <w:rsid w:val="005E4003"/>
    <w:rsid w:val="005E4016"/>
    <w:rsid w:val="005F1293"/>
    <w:rsid w:val="005F26A8"/>
    <w:rsid w:val="005F2FF9"/>
    <w:rsid w:val="006073AC"/>
    <w:rsid w:val="00611DDC"/>
    <w:rsid w:val="00621942"/>
    <w:rsid w:val="00626492"/>
    <w:rsid w:val="00634714"/>
    <w:rsid w:val="00654AE2"/>
    <w:rsid w:val="00655086"/>
    <w:rsid w:val="0065518F"/>
    <w:rsid w:val="00662700"/>
    <w:rsid w:val="00671292"/>
    <w:rsid w:val="0068073F"/>
    <w:rsid w:val="00683594"/>
    <w:rsid w:val="00683927"/>
    <w:rsid w:val="00690DAC"/>
    <w:rsid w:val="006924EC"/>
    <w:rsid w:val="006A72EE"/>
    <w:rsid w:val="006B4323"/>
    <w:rsid w:val="006B4B37"/>
    <w:rsid w:val="006C3D5A"/>
    <w:rsid w:val="006E01B7"/>
    <w:rsid w:val="006F6F60"/>
    <w:rsid w:val="007004BD"/>
    <w:rsid w:val="00704DAB"/>
    <w:rsid w:val="0071413A"/>
    <w:rsid w:val="00716420"/>
    <w:rsid w:val="0072053E"/>
    <w:rsid w:val="007314E9"/>
    <w:rsid w:val="00731993"/>
    <w:rsid w:val="00742E36"/>
    <w:rsid w:val="00747093"/>
    <w:rsid w:val="00755637"/>
    <w:rsid w:val="007577AE"/>
    <w:rsid w:val="00770D10"/>
    <w:rsid w:val="007733DF"/>
    <w:rsid w:val="00794611"/>
    <w:rsid w:val="0079503F"/>
    <w:rsid w:val="00795923"/>
    <w:rsid w:val="007A4B21"/>
    <w:rsid w:val="007A6EF8"/>
    <w:rsid w:val="007B29DA"/>
    <w:rsid w:val="007B780D"/>
    <w:rsid w:val="007C2959"/>
    <w:rsid w:val="007D4631"/>
    <w:rsid w:val="007F758F"/>
    <w:rsid w:val="007F7A5E"/>
    <w:rsid w:val="00805734"/>
    <w:rsid w:val="00841262"/>
    <w:rsid w:val="00850A3C"/>
    <w:rsid w:val="008664F0"/>
    <w:rsid w:val="00873146"/>
    <w:rsid w:val="00877825"/>
    <w:rsid w:val="00895706"/>
    <w:rsid w:val="008A5C8C"/>
    <w:rsid w:val="008B50E6"/>
    <w:rsid w:val="008B6710"/>
    <w:rsid w:val="008D2D0D"/>
    <w:rsid w:val="00901E33"/>
    <w:rsid w:val="00901F78"/>
    <w:rsid w:val="00902CD6"/>
    <w:rsid w:val="0091167D"/>
    <w:rsid w:val="00924FF1"/>
    <w:rsid w:val="0093333E"/>
    <w:rsid w:val="00942B81"/>
    <w:rsid w:val="009476F1"/>
    <w:rsid w:val="00956152"/>
    <w:rsid w:val="00957350"/>
    <w:rsid w:val="009612E7"/>
    <w:rsid w:val="00963DB9"/>
    <w:rsid w:val="00966177"/>
    <w:rsid w:val="00967EB0"/>
    <w:rsid w:val="00973014"/>
    <w:rsid w:val="00987D5D"/>
    <w:rsid w:val="009B3116"/>
    <w:rsid w:val="009C0BB0"/>
    <w:rsid w:val="009C234B"/>
    <w:rsid w:val="009E05D3"/>
    <w:rsid w:val="009F7E8D"/>
    <w:rsid w:val="00A17A3C"/>
    <w:rsid w:val="00A20DAC"/>
    <w:rsid w:val="00A232DE"/>
    <w:rsid w:val="00A26870"/>
    <w:rsid w:val="00A5302A"/>
    <w:rsid w:val="00A751A6"/>
    <w:rsid w:val="00A9422B"/>
    <w:rsid w:val="00AB2ED6"/>
    <w:rsid w:val="00AC6BB0"/>
    <w:rsid w:val="00AE5CAB"/>
    <w:rsid w:val="00AF43CE"/>
    <w:rsid w:val="00AF460B"/>
    <w:rsid w:val="00B03474"/>
    <w:rsid w:val="00B12DAC"/>
    <w:rsid w:val="00B158B3"/>
    <w:rsid w:val="00B2275B"/>
    <w:rsid w:val="00B23DFC"/>
    <w:rsid w:val="00B266C1"/>
    <w:rsid w:val="00B44D77"/>
    <w:rsid w:val="00B55A22"/>
    <w:rsid w:val="00B56492"/>
    <w:rsid w:val="00B65FC3"/>
    <w:rsid w:val="00B67132"/>
    <w:rsid w:val="00B76650"/>
    <w:rsid w:val="00B84A43"/>
    <w:rsid w:val="00B856A5"/>
    <w:rsid w:val="00B953F9"/>
    <w:rsid w:val="00BD3E71"/>
    <w:rsid w:val="00BE0C9E"/>
    <w:rsid w:val="00BE6723"/>
    <w:rsid w:val="00BE72E4"/>
    <w:rsid w:val="00BF0DFE"/>
    <w:rsid w:val="00C13684"/>
    <w:rsid w:val="00C20609"/>
    <w:rsid w:val="00C23870"/>
    <w:rsid w:val="00C259CA"/>
    <w:rsid w:val="00C42B2D"/>
    <w:rsid w:val="00C45AF1"/>
    <w:rsid w:val="00C47DF2"/>
    <w:rsid w:val="00C50825"/>
    <w:rsid w:val="00C63D20"/>
    <w:rsid w:val="00C83218"/>
    <w:rsid w:val="00CA0EAD"/>
    <w:rsid w:val="00CA6A9A"/>
    <w:rsid w:val="00CA7DA4"/>
    <w:rsid w:val="00CB13A5"/>
    <w:rsid w:val="00CB20D7"/>
    <w:rsid w:val="00CC05BD"/>
    <w:rsid w:val="00CD0901"/>
    <w:rsid w:val="00CD0F70"/>
    <w:rsid w:val="00CD3A5E"/>
    <w:rsid w:val="00CD4A57"/>
    <w:rsid w:val="00CF0402"/>
    <w:rsid w:val="00D25F1B"/>
    <w:rsid w:val="00D345D2"/>
    <w:rsid w:val="00D41D2D"/>
    <w:rsid w:val="00D648DC"/>
    <w:rsid w:val="00D73DC0"/>
    <w:rsid w:val="00D8300A"/>
    <w:rsid w:val="00DD0A98"/>
    <w:rsid w:val="00DD2333"/>
    <w:rsid w:val="00DE1D02"/>
    <w:rsid w:val="00DF7A1B"/>
    <w:rsid w:val="00E038D3"/>
    <w:rsid w:val="00E112E3"/>
    <w:rsid w:val="00E15499"/>
    <w:rsid w:val="00E15CD0"/>
    <w:rsid w:val="00E33AC5"/>
    <w:rsid w:val="00E35275"/>
    <w:rsid w:val="00E540C7"/>
    <w:rsid w:val="00E66ACC"/>
    <w:rsid w:val="00E81ED0"/>
    <w:rsid w:val="00EA2D7B"/>
    <w:rsid w:val="00EA363D"/>
    <w:rsid w:val="00EA6F4A"/>
    <w:rsid w:val="00EB4BC0"/>
    <w:rsid w:val="00EC2FEC"/>
    <w:rsid w:val="00ED0753"/>
    <w:rsid w:val="00ED413F"/>
    <w:rsid w:val="00ED6C46"/>
    <w:rsid w:val="00ED773D"/>
    <w:rsid w:val="00EE5FED"/>
    <w:rsid w:val="00EF4E00"/>
    <w:rsid w:val="00EF4F83"/>
    <w:rsid w:val="00EF6E89"/>
    <w:rsid w:val="00F03202"/>
    <w:rsid w:val="00F12D3B"/>
    <w:rsid w:val="00F227CD"/>
    <w:rsid w:val="00F33D31"/>
    <w:rsid w:val="00F35644"/>
    <w:rsid w:val="00F4147E"/>
    <w:rsid w:val="00F4424D"/>
    <w:rsid w:val="00F77D1A"/>
    <w:rsid w:val="00F86460"/>
    <w:rsid w:val="00F908D5"/>
    <w:rsid w:val="00F9217F"/>
    <w:rsid w:val="00FB29E1"/>
    <w:rsid w:val="00FB4A17"/>
    <w:rsid w:val="00FC0EA0"/>
    <w:rsid w:val="00FD17D0"/>
    <w:rsid w:val="00FD4E6C"/>
    <w:rsid w:val="00FF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5125562"/>
  <w15:docId w15:val="{0BC85161-6B41-48CC-B09C-89953E48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fr-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qFormat/>
    <w:rsid w:val="00582EE3"/>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 w:type="paragraph" w:customStyle="1" w:styleId="Title3black">
    <w:name w:val="Title 3 black"/>
    <w:basedOn w:val="Title3"/>
    <w:uiPriority w:val="99"/>
    <w:qFormat/>
    <w:rsid w:val="00CD0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223761">
      <w:bodyDiv w:val="1"/>
      <w:marLeft w:val="0"/>
      <w:marRight w:val="0"/>
      <w:marTop w:val="0"/>
      <w:marBottom w:val="0"/>
      <w:divBdr>
        <w:top w:val="none" w:sz="0" w:space="0" w:color="auto"/>
        <w:left w:val="none" w:sz="0" w:space="0" w:color="auto"/>
        <w:bottom w:val="none" w:sz="0" w:space="0" w:color="auto"/>
        <w:right w:val="none" w:sz="0" w:space="0" w:color="auto"/>
      </w:divBdr>
    </w:div>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arnalberta.ca/content/aswt/traditional_environmental_knowledg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tsfile.ca/anishinaabe-artist-ron-noganosh-1949-2017-remembered-as-a-significant-figure-in-canadian-ar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f.ca/film/moi_je_fais_de_lart_comme_ron_noganosh/" TargetMode="External"/><Relationship Id="rId5" Type="http://schemas.openxmlformats.org/officeDocument/2006/relationships/numbering" Target="numbering.xml"/><Relationship Id="rId15" Type="http://schemas.openxmlformats.org/officeDocument/2006/relationships/hyperlink" Target="http://www.learnalberta.ca/content/fnmigv/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arnalberta.ca/content/asw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16AED-CB3B-4AE9-9EC7-A167EB03B76E}">
  <ds:schemaRefs>
    <ds:schemaRef ds:uri="http://schemas.microsoft.com/sharepoint/v3/contenttype/forms"/>
  </ds:schemaRefs>
</ds:datastoreItem>
</file>

<file path=customXml/itemProps2.xml><?xml version="1.0" encoding="utf-8"?>
<ds:datastoreItem xmlns:ds="http://schemas.openxmlformats.org/officeDocument/2006/customXml" ds:itemID="{75EB775A-8D63-4568-9451-D16E98371C0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302f726-78ea-4961-85fd-47cbdde4349a"/>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CD4D14D-0C22-4A1E-8CE2-766D85493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2f726-78ea-4961-85fd-47cbdde43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3DD22-A033-4A38-BE85-AAD0B2B5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Ristoff</dc:creator>
  <cp:lastModifiedBy>Dianne Hauschildt</cp:lastModifiedBy>
  <cp:revision>3</cp:revision>
  <cp:lastPrinted>2016-12-13T22:04:00Z</cp:lastPrinted>
  <dcterms:created xsi:type="dcterms:W3CDTF">2020-01-15T21:01:00Z</dcterms:created>
  <dcterms:modified xsi:type="dcterms:W3CDTF">2020-01-15T22:12:00Z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ies>
</file>