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24FF1" w14:paraId="1866166A" w14:textId="77777777" w:rsidTr="0033704A">
        <w:trPr>
          <w:trHeight w:val="620"/>
        </w:trPr>
        <w:tc>
          <w:tcPr>
            <w:tcW w:w="10800" w:type="dxa"/>
            <w:shd w:val="clear" w:color="auto" w:fill="FF7900"/>
            <w:vAlign w:val="center"/>
          </w:tcPr>
          <w:p w14:paraId="3219873E" w14:textId="4CEB4D88" w:rsidR="002A4AFA" w:rsidRPr="00463692" w:rsidRDefault="00210685" w:rsidP="00C60173">
            <w:pPr>
              <w:pStyle w:val="TableTitle"/>
              <w:rPr>
                <w:sz w:val="50"/>
                <w:szCs w:val="50"/>
              </w:rPr>
            </w:pPr>
            <w:r>
              <w:rPr>
                <w:sz w:val="50"/>
                <w:szCs w:val="50"/>
              </w:rPr>
              <w:t>ÉTUDES SOCIAL</w:t>
            </w:r>
            <w:r w:rsidR="00E57302">
              <w:rPr>
                <w:sz w:val="50"/>
                <w:szCs w:val="50"/>
              </w:rPr>
              <w:t>e</w:t>
            </w:r>
            <w:r>
              <w:rPr>
                <w:sz w:val="50"/>
                <w:szCs w:val="50"/>
              </w:rPr>
              <w:t>S</w:t>
            </w:r>
            <w:r w:rsidR="00C60173">
              <w:rPr>
                <w:sz w:val="50"/>
                <w:szCs w:val="50"/>
              </w:rPr>
              <w:t xml:space="preserve"> | </w:t>
            </w:r>
            <w:r>
              <w:rPr>
                <w:sz w:val="50"/>
                <w:szCs w:val="50"/>
              </w:rPr>
              <w:t>PLAN DE LEÇON</w:t>
            </w:r>
            <w:r w:rsidR="00A93E26">
              <w:rPr>
                <w:sz w:val="50"/>
                <w:szCs w:val="50"/>
              </w:rPr>
              <w:t xml:space="preserve"> | 9</w:t>
            </w:r>
            <w:r w:rsidR="00A93E26" w:rsidRPr="00E57302">
              <w:rPr>
                <w:caps w:val="0"/>
                <w:sz w:val="50"/>
                <w:szCs w:val="50"/>
                <w:vertAlign w:val="superscript"/>
              </w:rPr>
              <w:t>e</w:t>
            </w:r>
            <w:r w:rsidR="00A93E26">
              <w:rPr>
                <w:sz w:val="50"/>
                <w:szCs w:val="50"/>
              </w:rPr>
              <w:t xml:space="preserve"> ANNÉE</w:t>
            </w:r>
          </w:p>
        </w:tc>
      </w:tr>
      <w:tr w:rsidR="002A4AFA" w14:paraId="07C31B3D" w14:textId="77777777" w:rsidTr="0033704A">
        <w:trPr>
          <w:trHeight w:val="58"/>
        </w:trPr>
        <w:tc>
          <w:tcPr>
            <w:tcW w:w="10800" w:type="dxa"/>
            <w:shd w:val="clear" w:color="auto" w:fill="auto"/>
            <w:vAlign w:val="center"/>
          </w:tcPr>
          <w:p w14:paraId="6C2F2F60" w14:textId="77777777" w:rsidR="00421BAC" w:rsidRPr="00B10411" w:rsidRDefault="00421BAC" w:rsidP="00421BAC">
            <w:pPr>
              <w:spacing w:after="120"/>
              <w:rPr>
                <w:rFonts w:ascii="Arial" w:hAnsi="Arial" w:cs="Arial"/>
                <w:sz w:val="20"/>
                <w:szCs w:val="20"/>
              </w:rPr>
            </w:pPr>
            <w:r w:rsidRPr="00B10411">
              <w:rPr>
                <w:rFonts w:ascii="Arial" w:hAnsi="Arial" w:cs="Arial"/>
                <w:sz w:val="20"/>
                <w:szCs w:val="20"/>
              </w:rPr>
              <w:t>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d’études sociales de l’Alberta pour les élèves de la 1</w:t>
            </w:r>
            <w:r w:rsidRPr="00B10411">
              <w:rPr>
                <w:rFonts w:ascii="Arial" w:hAnsi="Arial" w:cs="Arial"/>
                <w:sz w:val="20"/>
                <w:szCs w:val="20"/>
                <w:vertAlign w:val="superscript"/>
              </w:rPr>
              <w:t>re</w:t>
            </w:r>
            <w:r w:rsidRPr="00B10411">
              <w:rPr>
                <w:rFonts w:ascii="Arial" w:hAnsi="Arial" w:cs="Arial"/>
                <w:sz w:val="20"/>
                <w:szCs w:val="20"/>
              </w:rPr>
              <w:t xml:space="preserve"> à la 9</w:t>
            </w:r>
            <w:r w:rsidRPr="00B10411">
              <w:rPr>
                <w:rFonts w:ascii="Arial" w:hAnsi="Arial" w:cs="Arial"/>
                <w:sz w:val="20"/>
                <w:szCs w:val="20"/>
                <w:vertAlign w:val="superscript"/>
              </w:rPr>
              <w:t>e</w:t>
            </w:r>
            <w:r w:rsidRPr="00B10411">
              <w:rPr>
                <w:rFonts w:ascii="Arial" w:hAnsi="Arial" w:cs="Arial"/>
                <w:sz w:val="20"/>
                <w:szCs w:val="20"/>
              </w:rPr>
              <w:t> année.</w:t>
            </w:r>
          </w:p>
          <w:p w14:paraId="69395F26" w14:textId="77777777" w:rsidR="00421BAC" w:rsidRPr="00B10411" w:rsidRDefault="00421BAC" w:rsidP="00421BAC">
            <w:pPr>
              <w:rPr>
                <w:rFonts w:ascii="Arial" w:hAnsi="Arial" w:cs="Arial"/>
                <w:sz w:val="20"/>
                <w:szCs w:val="20"/>
              </w:rPr>
            </w:pPr>
            <w:r w:rsidRPr="00B10411">
              <w:rPr>
                <w:rFonts w:ascii="Arial" w:hAnsi="Arial" w:cs="Arial"/>
                <w:sz w:val="20"/>
                <w:szCs w:val="20"/>
              </w:rPr>
              <w:t>Chaque échantillon de plan de leçon inclut un ou des contenus ou contextes liés à un ou à plusieurs des aspects suivants de l’éducation pour la réconciliation :</w:t>
            </w:r>
          </w:p>
          <w:p w14:paraId="59041696" w14:textId="77777777" w:rsidR="00421BAC" w:rsidRPr="00B10411" w:rsidRDefault="00421BAC" w:rsidP="00421BAC">
            <w:pPr>
              <w:pStyle w:val="ListParagraph"/>
              <w:numPr>
                <w:ilvl w:val="0"/>
                <w:numId w:val="19"/>
              </w:numPr>
              <w:rPr>
                <w:rFonts w:ascii="Arial" w:hAnsi="Arial" w:cs="Arial"/>
                <w:sz w:val="20"/>
                <w:szCs w:val="20"/>
              </w:rPr>
            </w:pPr>
            <w:proofErr w:type="gramStart"/>
            <w:r w:rsidRPr="00B10411">
              <w:rPr>
                <w:rFonts w:ascii="Arial" w:hAnsi="Arial" w:cs="Arial"/>
                <w:sz w:val="20"/>
                <w:szCs w:val="20"/>
              </w:rPr>
              <w:t>des</w:t>
            </w:r>
            <w:proofErr w:type="gramEnd"/>
            <w:r w:rsidRPr="00B10411">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0CE353E8" w14:textId="77777777" w:rsidR="00421BAC" w:rsidRPr="00B10411" w:rsidRDefault="00421BAC" w:rsidP="00421BAC">
            <w:pPr>
              <w:pStyle w:val="ListParagraph"/>
              <w:numPr>
                <w:ilvl w:val="0"/>
                <w:numId w:val="19"/>
              </w:numPr>
              <w:rPr>
                <w:rFonts w:ascii="Arial" w:hAnsi="Arial" w:cs="Arial"/>
                <w:sz w:val="20"/>
                <w:szCs w:val="20"/>
              </w:rPr>
            </w:pPr>
            <w:proofErr w:type="gramStart"/>
            <w:r w:rsidRPr="00B10411">
              <w:rPr>
                <w:rFonts w:ascii="Arial" w:hAnsi="Arial" w:cs="Arial"/>
                <w:sz w:val="20"/>
                <w:szCs w:val="20"/>
              </w:rPr>
              <w:t>la</w:t>
            </w:r>
            <w:proofErr w:type="gramEnd"/>
            <w:r w:rsidRPr="00B10411">
              <w:rPr>
                <w:rFonts w:ascii="Arial" w:hAnsi="Arial" w:cs="Arial"/>
                <w:sz w:val="20"/>
                <w:szCs w:val="20"/>
              </w:rPr>
              <w:t xml:space="preserve"> compréhension de l’esprit et de l’intention des traités;</w:t>
            </w:r>
          </w:p>
          <w:p w14:paraId="0816B5D7" w14:textId="77777777" w:rsidR="00421BAC" w:rsidRPr="00B10411" w:rsidRDefault="00421BAC" w:rsidP="006E2290">
            <w:pPr>
              <w:pStyle w:val="ListParagraph"/>
              <w:numPr>
                <w:ilvl w:val="0"/>
                <w:numId w:val="19"/>
              </w:numPr>
              <w:spacing w:after="120"/>
              <w:rPr>
                <w:rFonts w:ascii="Arial" w:hAnsi="Arial" w:cs="Arial"/>
                <w:sz w:val="20"/>
                <w:szCs w:val="20"/>
              </w:rPr>
            </w:pPr>
            <w:proofErr w:type="gramStart"/>
            <w:r w:rsidRPr="00B10411">
              <w:rPr>
                <w:rFonts w:ascii="Arial" w:hAnsi="Arial" w:cs="Arial"/>
                <w:sz w:val="20"/>
                <w:szCs w:val="20"/>
              </w:rPr>
              <w:t>les</w:t>
            </w:r>
            <w:proofErr w:type="gramEnd"/>
            <w:r w:rsidRPr="00B10411">
              <w:rPr>
                <w:rFonts w:ascii="Arial" w:hAnsi="Arial" w:cs="Arial"/>
                <w:sz w:val="20"/>
                <w:szCs w:val="20"/>
              </w:rPr>
              <w:t xml:space="preserve"> expériences vécues dans les pensionnats et la résilience.</w:t>
            </w:r>
          </w:p>
          <w:p w14:paraId="530BD3A4" w14:textId="15206F23" w:rsidR="00582EE3" w:rsidRPr="00587811" w:rsidRDefault="00421BAC" w:rsidP="00421BAC">
            <w:pPr>
              <w:pStyle w:val="Tabletext"/>
              <w:spacing w:after="60"/>
              <w:rPr>
                <w:szCs w:val="20"/>
                <w:lang w:val="fr-CA"/>
              </w:rPr>
            </w:pPr>
            <w:r w:rsidRPr="00B10411">
              <w:rPr>
                <w:rFonts w:cs="Arial"/>
                <w:szCs w:val="20"/>
                <w:lang w:val="fr-CA"/>
              </w:rPr>
              <w:t xml:space="preserve">De l’information et des liens pertinents aux ressources </w:t>
            </w:r>
            <w:proofErr w:type="spellStart"/>
            <w:r w:rsidR="003B7DF9">
              <w:rPr>
                <w:rFonts w:cs="Arial"/>
                <w:i/>
                <w:szCs w:val="20"/>
                <w:lang w:val="fr-CA"/>
              </w:rPr>
              <w:t>Guiding</w:t>
            </w:r>
            <w:proofErr w:type="spellEnd"/>
            <w:r w:rsidR="003B7DF9">
              <w:rPr>
                <w:rFonts w:cs="Arial"/>
                <w:i/>
                <w:szCs w:val="20"/>
                <w:lang w:val="fr-CA"/>
              </w:rPr>
              <w:t xml:space="preserve"> </w:t>
            </w:r>
            <w:proofErr w:type="spellStart"/>
            <w:r w:rsidR="003B7DF9">
              <w:rPr>
                <w:rFonts w:cs="Arial"/>
                <w:i/>
                <w:szCs w:val="20"/>
                <w:lang w:val="fr-CA"/>
              </w:rPr>
              <w:t>Voices</w:t>
            </w:r>
            <w:proofErr w:type="spellEnd"/>
            <w:r w:rsidR="003B7DF9">
              <w:rPr>
                <w:rFonts w:cs="Arial"/>
                <w:i/>
                <w:szCs w:val="20"/>
                <w:lang w:val="fr-CA"/>
              </w:rPr>
              <w:t>: A C</w:t>
            </w:r>
            <w:r w:rsidRPr="00B10411">
              <w:rPr>
                <w:rFonts w:cs="Arial"/>
                <w:i/>
                <w:szCs w:val="20"/>
                <w:lang w:val="fr-CA"/>
              </w:rPr>
              <w:t xml:space="preserve">urriculum </w:t>
            </w:r>
            <w:proofErr w:type="spellStart"/>
            <w:r w:rsidRPr="00B10411">
              <w:rPr>
                <w:rFonts w:cs="Arial"/>
                <w:i/>
                <w:szCs w:val="20"/>
                <w:lang w:val="fr-CA"/>
              </w:rPr>
              <w:t>Development</w:t>
            </w:r>
            <w:proofErr w:type="spellEnd"/>
            <w:r w:rsidRPr="00B10411">
              <w:rPr>
                <w:rFonts w:cs="Arial"/>
                <w:i/>
                <w:szCs w:val="20"/>
                <w:lang w:val="fr-CA"/>
              </w:rPr>
              <w:t xml:space="preserve"> </w:t>
            </w:r>
            <w:proofErr w:type="spellStart"/>
            <w:r w:rsidRPr="00B10411">
              <w:rPr>
                <w:rFonts w:cs="Arial"/>
                <w:i/>
                <w:szCs w:val="20"/>
                <w:lang w:val="fr-CA"/>
              </w:rPr>
              <w:t>Tool</w:t>
            </w:r>
            <w:proofErr w:type="spellEnd"/>
            <w:r w:rsidRPr="00B10411">
              <w:rPr>
                <w:rFonts w:cs="Arial"/>
                <w:i/>
                <w:szCs w:val="20"/>
                <w:lang w:val="fr-CA"/>
              </w:rPr>
              <w:t xml:space="preserve"> for Inclusion of First Nations, Métis and Inuit Perspectives </w:t>
            </w:r>
            <w:proofErr w:type="spellStart"/>
            <w:r w:rsidRPr="00B10411">
              <w:rPr>
                <w:rFonts w:cs="Arial"/>
                <w:i/>
                <w:szCs w:val="20"/>
                <w:lang w:val="fr-CA"/>
              </w:rPr>
              <w:t>Throughout</w:t>
            </w:r>
            <w:proofErr w:type="spellEnd"/>
            <w:r w:rsidRPr="00B10411">
              <w:rPr>
                <w:rFonts w:cs="Arial"/>
                <w:i/>
                <w:szCs w:val="20"/>
                <w:lang w:val="fr-CA"/>
              </w:rPr>
              <w:t xml:space="preserve"> Curriculum</w:t>
            </w:r>
            <w:r w:rsidRPr="00B10411">
              <w:rPr>
                <w:rFonts w:cs="Arial"/>
                <w:szCs w:val="20"/>
                <w:lang w:val="fr-CA"/>
              </w:rPr>
              <w:t xml:space="preserve"> (en anglais seulement) et </w:t>
            </w:r>
            <w:proofErr w:type="spellStart"/>
            <w:r w:rsidRPr="00B10411">
              <w:rPr>
                <w:rFonts w:cs="Arial"/>
                <w:i/>
                <w:iCs/>
                <w:szCs w:val="20"/>
                <w:lang w:val="fr-CA"/>
              </w:rPr>
              <w:t>Walking</w:t>
            </w:r>
            <w:proofErr w:type="spellEnd"/>
            <w:r w:rsidRPr="00B10411">
              <w:rPr>
                <w:rFonts w:cs="Arial"/>
                <w:i/>
                <w:iCs/>
                <w:szCs w:val="20"/>
                <w:lang w:val="fr-CA"/>
              </w:rPr>
              <w:t xml:space="preserve"> </w:t>
            </w:r>
            <w:proofErr w:type="spellStart"/>
            <w:r w:rsidRPr="00B10411">
              <w:rPr>
                <w:rFonts w:cs="Arial"/>
                <w:i/>
                <w:iCs/>
                <w:szCs w:val="20"/>
                <w:lang w:val="fr-CA"/>
              </w:rPr>
              <w:t>Together</w:t>
            </w:r>
            <w:proofErr w:type="spellEnd"/>
            <w:r w:rsidRPr="00B10411">
              <w:rPr>
                <w:rFonts w:cs="Arial"/>
                <w:i/>
                <w:iCs/>
                <w:szCs w:val="20"/>
                <w:lang w:val="fr-CA"/>
              </w:rPr>
              <w:t xml:space="preserve">: First Nations, Métis and Inuit Perspectives in Curriculum </w:t>
            </w:r>
            <w:r w:rsidRPr="00B10411">
              <w:rPr>
                <w:rFonts w:cs="Arial"/>
                <w:iCs/>
                <w:szCs w:val="20"/>
                <w:lang w:val="fr-CA"/>
              </w:rPr>
              <w:t>(en anglais seulement)</w:t>
            </w:r>
            <w:r w:rsidRPr="00B10411">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14:paraId="79EF37EF" w14:textId="77777777" w:rsidTr="0033704A">
        <w:trPr>
          <w:trHeight w:val="58"/>
        </w:trPr>
        <w:tc>
          <w:tcPr>
            <w:tcW w:w="10800" w:type="dxa"/>
            <w:shd w:val="clear" w:color="auto" w:fill="FF7900"/>
            <w:vAlign w:val="center"/>
          </w:tcPr>
          <w:p w14:paraId="62F8B2C6" w14:textId="59389A1F" w:rsidR="002A4AFA" w:rsidRPr="00BD3E71" w:rsidRDefault="00210685" w:rsidP="0003372C">
            <w:pPr>
              <w:tabs>
                <w:tab w:val="left" w:pos="3345"/>
              </w:tabs>
              <w:rPr>
                <w:rFonts w:cs="Arial"/>
              </w:rPr>
            </w:pPr>
            <w:r>
              <w:rPr>
                <w:rFonts w:ascii="Arial" w:hAnsi="Arial" w:cs="Arial"/>
                <w:color w:val="FFFFFF" w:themeColor="background1"/>
                <w:sz w:val="24"/>
              </w:rPr>
              <w:t>Éducation pour la réconciliation : Traités; Perspecti</w:t>
            </w:r>
            <w:r w:rsidRPr="00B10411">
              <w:rPr>
                <w:rFonts w:ascii="Arial" w:hAnsi="Arial" w:cs="Arial"/>
                <w:color w:val="FFFFFF" w:themeColor="background1"/>
                <w:sz w:val="24"/>
              </w:rPr>
              <w:t>ve</w:t>
            </w:r>
            <w:r w:rsidR="002411D4" w:rsidRPr="00B10411">
              <w:rPr>
                <w:rFonts w:ascii="Arial" w:hAnsi="Arial" w:cs="Arial"/>
                <w:color w:val="FFFFFF" w:themeColor="background1"/>
                <w:sz w:val="24"/>
              </w:rPr>
              <w:t>s</w:t>
            </w:r>
          </w:p>
        </w:tc>
      </w:tr>
      <w:tr w:rsidR="00BD3E71" w14:paraId="04D9201C" w14:textId="77777777" w:rsidTr="0033704A">
        <w:trPr>
          <w:trHeight w:val="58"/>
        </w:trPr>
        <w:tc>
          <w:tcPr>
            <w:tcW w:w="10800" w:type="dxa"/>
            <w:shd w:val="clear" w:color="auto" w:fill="auto"/>
            <w:vAlign w:val="center"/>
          </w:tcPr>
          <w:p w14:paraId="6941BC24" w14:textId="77777777" w:rsidR="00BD3E71" w:rsidRPr="003B7DF9" w:rsidRDefault="00BD3E71" w:rsidP="00502D46">
            <w:pPr>
              <w:pStyle w:val="Title"/>
              <w:keepNext w:val="0"/>
              <w:keepLines w:val="0"/>
              <w:spacing w:before="60" w:after="60"/>
              <w:rPr>
                <w:rFonts w:cs="Arial"/>
                <w:b w:val="0"/>
                <w:color w:val="FF7900"/>
                <w:sz w:val="24"/>
                <w:szCs w:val="24"/>
              </w:rPr>
            </w:pPr>
            <w:r w:rsidRPr="003B7DF9">
              <w:rPr>
                <w:rFonts w:cs="Arial"/>
                <w:bCs/>
                <w:color w:val="FF7900"/>
                <w:sz w:val="24"/>
                <w:szCs w:val="24"/>
              </w:rPr>
              <w:t>Résultats du programme d'études</w:t>
            </w:r>
          </w:p>
          <w:p w14:paraId="19DB95B6" w14:textId="1ED71235" w:rsidR="00BD3E71" w:rsidRPr="003B7DF9" w:rsidRDefault="0003372C" w:rsidP="00502D46">
            <w:pPr>
              <w:rPr>
                <w:rFonts w:ascii="Arial" w:hAnsi="Arial" w:cs="Arial"/>
                <w:b/>
                <w:sz w:val="20"/>
                <w:szCs w:val="20"/>
              </w:rPr>
            </w:pPr>
            <w:r w:rsidRPr="003B7DF9">
              <w:rPr>
                <w:rFonts w:ascii="Arial" w:hAnsi="Arial" w:cs="Arial"/>
                <w:b/>
                <w:bCs/>
                <w:sz w:val="20"/>
                <w:szCs w:val="20"/>
              </w:rPr>
              <w:t>9.1 Pr</w:t>
            </w:r>
            <w:r w:rsidR="0046785D" w:rsidRPr="003B7DF9">
              <w:rPr>
                <w:rFonts w:ascii="Arial" w:hAnsi="Arial" w:cs="Arial"/>
                <w:b/>
                <w:bCs/>
                <w:sz w:val="20"/>
                <w:szCs w:val="20"/>
              </w:rPr>
              <w:t>oblématiques pour les Canadiens </w:t>
            </w:r>
            <w:r w:rsidRPr="003B7DF9">
              <w:rPr>
                <w:rFonts w:ascii="Arial" w:hAnsi="Arial" w:cs="Arial"/>
                <w:b/>
                <w:bCs/>
                <w:sz w:val="20"/>
                <w:szCs w:val="20"/>
              </w:rPr>
              <w:t xml:space="preserve">: </w:t>
            </w:r>
            <w:r w:rsidR="00E91148" w:rsidRPr="003B7DF9">
              <w:rPr>
                <w:rFonts w:ascii="Arial" w:hAnsi="Arial" w:cs="Arial"/>
                <w:b/>
                <w:bCs/>
                <w:sz w:val="20"/>
                <w:szCs w:val="20"/>
              </w:rPr>
              <w:t>droits et gouvernance</w:t>
            </w:r>
          </w:p>
          <w:p w14:paraId="180B186C" w14:textId="3E0A5D26" w:rsidR="00BD3E71" w:rsidRPr="003B7DF9" w:rsidRDefault="0003372C" w:rsidP="00502D46">
            <w:pPr>
              <w:pStyle w:val="BodyText1"/>
              <w:ind w:left="940" w:hanging="583"/>
              <w:rPr>
                <w:rFonts w:ascii="Arial" w:hAnsi="Arial" w:cs="Arial"/>
                <w:b/>
                <w:sz w:val="20"/>
                <w:szCs w:val="20"/>
                <w:lang w:val="fr-CA"/>
              </w:rPr>
            </w:pPr>
            <w:r w:rsidRPr="003B7DF9">
              <w:rPr>
                <w:rFonts w:ascii="Arial" w:hAnsi="Arial" w:cs="Arial"/>
                <w:b/>
                <w:bCs/>
                <w:sz w:val="20"/>
                <w:szCs w:val="20"/>
                <w:lang w:val="fr-CA"/>
              </w:rPr>
              <w:t>9.1.7</w:t>
            </w:r>
            <w:r w:rsidRPr="003B7DF9">
              <w:rPr>
                <w:rFonts w:ascii="Arial" w:hAnsi="Arial" w:cs="Arial"/>
                <w:b/>
                <w:bCs/>
                <w:sz w:val="20"/>
                <w:szCs w:val="20"/>
                <w:lang w:val="fr-CA"/>
              </w:rPr>
              <w:tab/>
            </w:r>
            <w:r w:rsidR="00B73C18" w:rsidRPr="003B7DF9">
              <w:rPr>
                <w:rFonts w:ascii="Arial" w:hAnsi="Arial" w:cs="Arial"/>
                <w:b/>
                <w:bCs/>
                <w:sz w:val="20"/>
                <w:szCs w:val="20"/>
                <w:lang w:val="fr-CA"/>
              </w:rPr>
              <w:t>E</w:t>
            </w:r>
            <w:r w:rsidRPr="003B7DF9">
              <w:rPr>
                <w:rFonts w:ascii="Arial" w:hAnsi="Arial" w:cs="Arial"/>
                <w:b/>
                <w:bCs/>
                <w:sz w:val="20"/>
                <w:szCs w:val="20"/>
                <w:lang w:val="fr-CA"/>
              </w:rPr>
              <w:t>xplorer d'un œil critique comment la demande croissante pour la reconnaissance des droits collectifs a eu des répercussions sur le processus législatif au Canada</w:t>
            </w:r>
            <w:r w:rsidR="00E91148" w:rsidRPr="003B7DF9">
              <w:rPr>
                <w:rFonts w:ascii="Arial" w:hAnsi="Arial" w:cs="Arial"/>
                <w:b/>
                <w:bCs/>
                <w:sz w:val="20"/>
                <w:szCs w:val="20"/>
                <w:lang w:val="fr-CA"/>
              </w:rPr>
              <w:t>, en étudiant les questions d’enquête suivantes et en y réfléchissant</w:t>
            </w:r>
            <w:r w:rsidRPr="003B7DF9">
              <w:rPr>
                <w:rFonts w:ascii="Arial" w:hAnsi="Arial" w:cs="Arial"/>
                <w:b/>
                <w:bCs/>
                <w:sz w:val="20"/>
                <w:szCs w:val="20"/>
                <w:lang w:val="fr-CA"/>
              </w:rPr>
              <w:t> :</w:t>
            </w:r>
          </w:p>
          <w:p w14:paraId="7CB4AEA3" w14:textId="1B29B57D" w:rsidR="0003372C" w:rsidRPr="003B7DF9" w:rsidRDefault="00B73C18"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c</w:t>
            </w:r>
            <w:r w:rsidR="0003372C" w:rsidRPr="003B7DF9">
              <w:rPr>
                <w:rFonts w:ascii="Arial" w:hAnsi="Arial" w:cs="Arial"/>
                <w:sz w:val="20"/>
                <w:szCs w:val="20"/>
                <w:lang w:val="fr-CA"/>
              </w:rPr>
              <w:t>omment</w:t>
            </w:r>
            <w:proofErr w:type="gramEnd"/>
            <w:r w:rsidR="0003372C" w:rsidRPr="003B7DF9">
              <w:rPr>
                <w:rFonts w:ascii="Arial" w:hAnsi="Arial" w:cs="Arial"/>
                <w:sz w:val="20"/>
                <w:szCs w:val="20"/>
                <w:lang w:val="fr-CA"/>
              </w:rPr>
              <w:t xml:space="preserve"> la Charte canadienne des droits et libertés a-t-elle favorisé la reconnaissance des droits collectifs au Canada? </w:t>
            </w:r>
          </w:p>
          <w:p w14:paraId="3A9CA764" w14:textId="3C89E2E3" w:rsidR="00BD3E71" w:rsidRPr="003B7DF9" w:rsidRDefault="00B73C18" w:rsidP="00502D46">
            <w:pPr>
              <w:pStyle w:val="BodyText1"/>
              <w:numPr>
                <w:ilvl w:val="0"/>
                <w:numId w:val="10"/>
              </w:numPr>
              <w:spacing w:after="120"/>
              <w:rPr>
                <w:rFonts w:ascii="Arial" w:hAnsi="Arial" w:cs="Arial"/>
                <w:sz w:val="20"/>
                <w:szCs w:val="20"/>
                <w:lang w:val="fr-CA"/>
              </w:rPr>
            </w:pPr>
            <w:proofErr w:type="gramStart"/>
            <w:r w:rsidRPr="003B7DF9">
              <w:rPr>
                <w:rFonts w:ascii="Arial" w:hAnsi="Arial" w:cs="Arial"/>
                <w:sz w:val="20"/>
                <w:szCs w:val="20"/>
                <w:lang w:val="fr-CA"/>
              </w:rPr>
              <w:t>c</w:t>
            </w:r>
            <w:r w:rsidR="0046785D" w:rsidRPr="003B7DF9">
              <w:rPr>
                <w:rFonts w:ascii="Arial" w:hAnsi="Arial" w:cs="Arial"/>
                <w:sz w:val="20"/>
                <w:szCs w:val="20"/>
                <w:lang w:val="fr-CA"/>
              </w:rPr>
              <w:t>omment</w:t>
            </w:r>
            <w:proofErr w:type="gramEnd"/>
            <w:r w:rsidR="0046785D" w:rsidRPr="003B7DF9">
              <w:rPr>
                <w:rFonts w:ascii="Arial" w:hAnsi="Arial" w:cs="Arial"/>
                <w:sz w:val="20"/>
                <w:szCs w:val="20"/>
                <w:lang w:val="fr-CA"/>
              </w:rPr>
              <w:t xml:space="preserve"> les Traités 6, 7 et 8 </w:t>
            </w:r>
            <w:r w:rsidR="0003372C" w:rsidRPr="003B7DF9">
              <w:rPr>
                <w:rFonts w:ascii="Arial" w:hAnsi="Arial" w:cs="Arial"/>
                <w:sz w:val="20"/>
                <w:szCs w:val="20"/>
                <w:lang w:val="fr-CA"/>
              </w:rPr>
              <w:t>reconnaissent-ils le statut et l'identité des peuples autochtones?</w:t>
            </w:r>
          </w:p>
          <w:p w14:paraId="26CE6AB1" w14:textId="77777777" w:rsidR="00BD3E71" w:rsidRPr="003B7DF9" w:rsidRDefault="009B3116" w:rsidP="00502D46">
            <w:pPr>
              <w:pStyle w:val="BodyText1"/>
              <w:rPr>
                <w:rFonts w:ascii="Arial" w:hAnsi="Arial" w:cs="Arial"/>
                <w:b/>
                <w:sz w:val="20"/>
                <w:szCs w:val="20"/>
                <w:lang w:val="fr-CA"/>
              </w:rPr>
            </w:pPr>
            <w:r w:rsidRPr="003B7DF9">
              <w:rPr>
                <w:rFonts w:ascii="Arial" w:hAnsi="Arial" w:cs="Arial"/>
                <w:b/>
                <w:bCs/>
                <w:sz w:val="20"/>
                <w:szCs w:val="20"/>
                <w:lang w:val="fr-CA"/>
              </w:rPr>
              <w:t>COMPÉTENCES ET PROCESSUS</w:t>
            </w:r>
          </w:p>
          <w:p w14:paraId="57DFC717" w14:textId="3BE24356" w:rsidR="00E5300C" w:rsidRPr="003B7DF9" w:rsidRDefault="00673EF4" w:rsidP="00502D46">
            <w:pPr>
              <w:pStyle w:val="BodyText1"/>
              <w:ind w:left="940" w:hanging="583"/>
              <w:rPr>
                <w:rFonts w:ascii="Arial" w:hAnsi="Arial" w:cs="Arial"/>
                <w:b/>
                <w:sz w:val="20"/>
                <w:szCs w:val="20"/>
                <w:lang w:val="fr-CA"/>
              </w:rPr>
            </w:pPr>
            <w:r w:rsidRPr="003B7DF9">
              <w:rPr>
                <w:rFonts w:ascii="Arial" w:hAnsi="Arial" w:cs="Arial"/>
                <w:b/>
                <w:bCs/>
                <w:sz w:val="20"/>
                <w:szCs w:val="20"/>
                <w:lang w:val="fr-CA"/>
              </w:rPr>
              <w:t>9.</w:t>
            </w:r>
            <w:r w:rsidR="00C80427" w:rsidRPr="003B7DF9">
              <w:rPr>
                <w:rFonts w:ascii="Arial" w:hAnsi="Arial" w:cs="Arial"/>
                <w:b/>
                <w:bCs/>
                <w:sz w:val="20"/>
                <w:szCs w:val="20"/>
                <w:lang w:val="fr-CA"/>
              </w:rPr>
              <w:t>C</w:t>
            </w:r>
            <w:r w:rsidRPr="003B7DF9">
              <w:rPr>
                <w:rFonts w:ascii="Arial" w:hAnsi="Arial" w:cs="Arial"/>
                <w:b/>
                <w:bCs/>
                <w:sz w:val="20"/>
                <w:szCs w:val="20"/>
                <w:lang w:val="fr-CA"/>
              </w:rPr>
              <w:t xml:space="preserve">.1 </w:t>
            </w:r>
            <w:r w:rsidR="00B73C18" w:rsidRPr="003B7DF9">
              <w:rPr>
                <w:rFonts w:ascii="Arial" w:hAnsi="Arial" w:cs="Arial"/>
                <w:b/>
                <w:bCs/>
                <w:sz w:val="20"/>
                <w:szCs w:val="20"/>
                <w:lang w:val="fr-CA"/>
              </w:rPr>
              <w:t>D</w:t>
            </w:r>
            <w:r w:rsidRPr="003B7DF9">
              <w:rPr>
                <w:rFonts w:ascii="Arial" w:hAnsi="Arial" w:cs="Arial"/>
                <w:b/>
                <w:bCs/>
                <w:sz w:val="20"/>
                <w:szCs w:val="20"/>
                <w:lang w:val="fr-CA"/>
              </w:rPr>
              <w:t>évelopper les compétences qui favorisent la pensée critique et la pensée créatrice :</w:t>
            </w:r>
          </w:p>
          <w:p w14:paraId="3EE59F70" w14:textId="77777777" w:rsidR="00E5300C" w:rsidRPr="003B7DF9"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réévaluer</w:t>
            </w:r>
            <w:proofErr w:type="gramEnd"/>
            <w:r w:rsidRPr="003B7DF9">
              <w:rPr>
                <w:rFonts w:ascii="Arial" w:hAnsi="Arial" w:cs="Arial"/>
                <w:sz w:val="20"/>
                <w:szCs w:val="20"/>
                <w:lang w:val="fr-CA"/>
              </w:rPr>
              <w:t xml:space="preserve"> ses opinions de manière à acquérir une compréhension plus approfondie d'un sujet ou d'une question</w:t>
            </w:r>
          </w:p>
          <w:p w14:paraId="0A225C9D" w14:textId="723E0A0A" w:rsidR="00E5300C" w:rsidRPr="003B7DF9" w:rsidRDefault="00E5300C" w:rsidP="00502D46">
            <w:pPr>
              <w:pStyle w:val="BodyText1"/>
              <w:ind w:left="940" w:hanging="583"/>
              <w:rPr>
                <w:rFonts w:ascii="Arial" w:hAnsi="Arial" w:cs="Arial"/>
                <w:b/>
                <w:sz w:val="20"/>
                <w:szCs w:val="20"/>
                <w:lang w:val="fr-CA"/>
              </w:rPr>
            </w:pPr>
            <w:r w:rsidRPr="003B7DF9">
              <w:rPr>
                <w:rFonts w:ascii="Arial" w:hAnsi="Arial" w:cs="Arial"/>
                <w:b/>
                <w:bCs/>
                <w:sz w:val="20"/>
                <w:szCs w:val="20"/>
                <w:lang w:val="fr-CA"/>
              </w:rPr>
              <w:t>9.</w:t>
            </w:r>
            <w:r w:rsidR="00C80427" w:rsidRPr="003B7DF9">
              <w:rPr>
                <w:rFonts w:ascii="Arial" w:hAnsi="Arial" w:cs="Arial"/>
                <w:b/>
                <w:bCs/>
                <w:sz w:val="20"/>
                <w:szCs w:val="20"/>
                <w:lang w:val="fr-CA"/>
              </w:rPr>
              <w:t>C</w:t>
            </w:r>
            <w:r w:rsidRPr="003B7DF9">
              <w:rPr>
                <w:rFonts w:ascii="Arial" w:hAnsi="Arial" w:cs="Arial"/>
                <w:b/>
                <w:bCs/>
                <w:sz w:val="20"/>
                <w:szCs w:val="20"/>
                <w:lang w:val="fr-CA"/>
              </w:rPr>
              <w:t xml:space="preserve">.2 </w:t>
            </w:r>
            <w:r w:rsidR="00B73C18" w:rsidRPr="003B7DF9">
              <w:rPr>
                <w:rFonts w:ascii="Arial" w:hAnsi="Arial" w:cs="Arial"/>
                <w:b/>
                <w:bCs/>
                <w:sz w:val="20"/>
                <w:szCs w:val="20"/>
                <w:lang w:val="fr-CA"/>
              </w:rPr>
              <w:t>D</w:t>
            </w:r>
            <w:r w:rsidRPr="003B7DF9">
              <w:rPr>
                <w:rFonts w:ascii="Arial" w:hAnsi="Arial" w:cs="Arial"/>
                <w:b/>
                <w:bCs/>
                <w:sz w:val="20"/>
                <w:szCs w:val="20"/>
                <w:lang w:val="fr-CA"/>
              </w:rPr>
              <w:t>évelopper des compétences relatives à la démarche historique :</w:t>
            </w:r>
          </w:p>
          <w:p w14:paraId="6347AD1A" w14:textId="77777777" w:rsidR="00E5300C" w:rsidRPr="003B7DF9" w:rsidRDefault="00E5300C" w:rsidP="00DF3EB7">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analyser</w:t>
            </w:r>
            <w:proofErr w:type="gramEnd"/>
            <w:r w:rsidRPr="003B7DF9">
              <w:rPr>
                <w:rFonts w:ascii="Arial" w:hAnsi="Arial" w:cs="Arial"/>
                <w:sz w:val="20"/>
                <w:szCs w:val="20"/>
                <w:lang w:val="fr-CA"/>
              </w:rPr>
              <w:t xml:space="preserve"> des problématiques sélectionnées du passé, en situant les personnes et les évènements dans le contexte espace-temps</w:t>
            </w:r>
          </w:p>
          <w:p w14:paraId="4FC8B5E1" w14:textId="13D29683" w:rsidR="00E5300C" w:rsidRPr="003B7DF9"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distinguer</w:t>
            </w:r>
            <w:proofErr w:type="gramEnd"/>
            <w:r w:rsidRPr="003B7DF9">
              <w:rPr>
                <w:rFonts w:ascii="Arial" w:hAnsi="Arial" w:cs="Arial"/>
                <w:sz w:val="20"/>
                <w:szCs w:val="20"/>
                <w:lang w:val="fr-CA"/>
              </w:rPr>
              <w:t xml:space="preserve"> les causes, les effets, les séquences et les corrélations dans des évènements </w:t>
            </w:r>
            <w:r w:rsidR="00C80427" w:rsidRPr="003B7DF9">
              <w:rPr>
                <w:rFonts w:ascii="Arial" w:hAnsi="Arial" w:cs="Arial"/>
                <w:sz w:val="20"/>
                <w:szCs w:val="20"/>
                <w:lang w:val="fr-CA"/>
              </w:rPr>
              <w:t xml:space="preserve">et problématiques </w:t>
            </w:r>
            <w:r w:rsidRPr="003B7DF9">
              <w:rPr>
                <w:rFonts w:ascii="Arial" w:hAnsi="Arial" w:cs="Arial"/>
                <w:sz w:val="20"/>
                <w:szCs w:val="20"/>
                <w:lang w:val="fr-CA"/>
              </w:rPr>
              <w:t>historiques, y compris des relations causales à court et à long termes</w:t>
            </w:r>
          </w:p>
          <w:p w14:paraId="61F6671B" w14:textId="51140CA1" w:rsidR="00E5300C" w:rsidRPr="003B7DF9" w:rsidRDefault="00E5300C" w:rsidP="00502D46">
            <w:pPr>
              <w:pStyle w:val="BodyText1"/>
              <w:ind w:left="940" w:hanging="583"/>
              <w:rPr>
                <w:rFonts w:ascii="Arial" w:hAnsi="Arial" w:cs="Arial"/>
                <w:b/>
                <w:sz w:val="20"/>
                <w:szCs w:val="20"/>
                <w:lang w:val="fr-CA"/>
              </w:rPr>
            </w:pPr>
            <w:r w:rsidRPr="003B7DF9">
              <w:rPr>
                <w:rFonts w:ascii="Arial" w:hAnsi="Arial" w:cs="Arial"/>
                <w:b/>
                <w:bCs/>
                <w:sz w:val="20"/>
                <w:szCs w:val="20"/>
                <w:lang w:val="fr-CA"/>
              </w:rPr>
              <w:t>9.</w:t>
            </w:r>
            <w:r w:rsidR="00C80427" w:rsidRPr="003B7DF9">
              <w:rPr>
                <w:rFonts w:ascii="Arial" w:hAnsi="Arial" w:cs="Arial"/>
                <w:b/>
                <w:bCs/>
                <w:sz w:val="20"/>
                <w:szCs w:val="20"/>
                <w:lang w:val="fr-CA"/>
              </w:rPr>
              <w:t>C</w:t>
            </w:r>
            <w:r w:rsidRPr="003B7DF9">
              <w:rPr>
                <w:rFonts w:ascii="Arial" w:hAnsi="Arial" w:cs="Arial"/>
                <w:b/>
                <w:bCs/>
                <w:sz w:val="20"/>
                <w:szCs w:val="20"/>
                <w:lang w:val="fr-CA"/>
              </w:rPr>
              <w:t xml:space="preserve">.5 </w:t>
            </w:r>
            <w:r w:rsidR="00B73C18" w:rsidRPr="003B7DF9">
              <w:rPr>
                <w:rFonts w:ascii="Arial" w:hAnsi="Arial" w:cs="Arial"/>
                <w:b/>
                <w:bCs/>
                <w:sz w:val="20"/>
                <w:szCs w:val="20"/>
                <w:lang w:val="fr-CA"/>
              </w:rPr>
              <w:t>D</w:t>
            </w:r>
            <w:r w:rsidRPr="003B7DF9">
              <w:rPr>
                <w:rFonts w:ascii="Arial" w:hAnsi="Arial" w:cs="Arial"/>
                <w:b/>
                <w:bCs/>
                <w:sz w:val="20"/>
                <w:szCs w:val="20"/>
                <w:lang w:val="fr-CA"/>
              </w:rPr>
              <w:t>émontrer des compétences de coopération, de résolution de conflits et de recherche de consensus :</w:t>
            </w:r>
          </w:p>
          <w:p w14:paraId="44DE6601" w14:textId="77777777" w:rsidR="00E5300C" w:rsidRPr="003B7DF9" w:rsidRDefault="00E5300C" w:rsidP="00502D46">
            <w:pPr>
              <w:pStyle w:val="BodyText1"/>
              <w:numPr>
                <w:ilvl w:val="0"/>
                <w:numId w:val="10"/>
              </w:numPr>
              <w:rPr>
                <w:rFonts w:ascii="Arial" w:hAnsi="Arial" w:cs="Arial"/>
                <w:b/>
                <w:sz w:val="20"/>
                <w:szCs w:val="20"/>
                <w:lang w:val="fr-CA"/>
              </w:rPr>
            </w:pPr>
            <w:proofErr w:type="gramStart"/>
            <w:r w:rsidRPr="003B7DF9">
              <w:rPr>
                <w:rFonts w:ascii="Arial" w:hAnsi="Arial" w:cs="Arial"/>
                <w:sz w:val="20"/>
                <w:szCs w:val="20"/>
                <w:lang w:val="fr-CA"/>
              </w:rPr>
              <w:t>démontrer</w:t>
            </w:r>
            <w:proofErr w:type="gramEnd"/>
            <w:r w:rsidRPr="003B7DF9">
              <w:rPr>
                <w:rFonts w:ascii="Arial" w:hAnsi="Arial" w:cs="Arial"/>
                <w:sz w:val="20"/>
                <w:szCs w:val="20"/>
                <w:lang w:val="fr-CA"/>
              </w:rPr>
              <w:t xml:space="preserve"> du </w:t>
            </w:r>
            <w:r w:rsidR="0046785D" w:rsidRPr="003B7DF9">
              <w:rPr>
                <w:rFonts w:ascii="Arial" w:hAnsi="Arial" w:cs="Arial"/>
                <w:sz w:val="20"/>
                <w:szCs w:val="20"/>
                <w:lang w:val="fr-CA"/>
              </w:rPr>
              <w:t>leadeurship</w:t>
            </w:r>
            <w:r w:rsidRPr="003B7DF9">
              <w:rPr>
                <w:rFonts w:ascii="Arial" w:hAnsi="Arial" w:cs="Arial"/>
                <w:sz w:val="20"/>
                <w:szCs w:val="20"/>
                <w:lang w:val="fr-CA"/>
              </w:rPr>
              <w:t xml:space="preserve"> à l'intérieur des groupes, quand il le faut, pour établir des consensus et résoudre des conflits de manière pacifique et équitable</w:t>
            </w:r>
          </w:p>
          <w:p w14:paraId="22FBFD1F" w14:textId="77777777" w:rsidR="00E5300C" w:rsidRPr="003B7DF9" w:rsidRDefault="00E5300C" w:rsidP="00502D46">
            <w:pPr>
              <w:pStyle w:val="BodyText1"/>
              <w:numPr>
                <w:ilvl w:val="0"/>
                <w:numId w:val="10"/>
              </w:numPr>
              <w:rPr>
                <w:rFonts w:ascii="Arial" w:hAnsi="Arial" w:cs="Arial"/>
                <w:b/>
                <w:sz w:val="20"/>
                <w:szCs w:val="20"/>
                <w:lang w:val="fr-CA"/>
              </w:rPr>
            </w:pPr>
            <w:proofErr w:type="gramStart"/>
            <w:r w:rsidRPr="003B7DF9">
              <w:rPr>
                <w:rFonts w:ascii="Arial" w:hAnsi="Arial" w:cs="Arial"/>
                <w:sz w:val="20"/>
                <w:szCs w:val="20"/>
                <w:lang w:val="fr-CA"/>
              </w:rPr>
              <w:t>démontrer</w:t>
            </w:r>
            <w:proofErr w:type="gramEnd"/>
            <w:r w:rsidRPr="003B7DF9">
              <w:rPr>
                <w:rFonts w:ascii="Arial" w:hAnsi="Arial" w:cs="Arial"/>
                <w:sz w:val="20"/>
                <w:szCs w:val="20"/>
                <w:lang w:val="fr-CA"/>
              </w:rPr>
              <w:t xml:space="preserve"> une attitude positive en regard des besoins et des points de vue des autres</w:t>
            </w:r>
          </w:p>
          <w:p w14:paraId="382A500D" w14:textId="2A0A0106" w:rsidR="00E5300C" w:rsidRPr="003B7DF9" w:rsidRDefault="00E5300C" w:rsidP="00502D46">
            <w:pPr>
              <w:pStyle w:val="BodyText1"/>
              <w:numPr>
                <w:ilvl w:val="0"/>
                <w:numId w:val="10"/>
              </w:numPr>
              <w:rPr>
                <w:rFonts w:ascii="Arial" w:hAnsi="Arial" w:cs="Arial"/>
                <w:b/>
                <w:sz w:val="20"/>
                <w:szCs w:val="20"/>
                <w:lang w:val="fr-CA"/>
              </w:rPr>
            </w:pPr>
            <w:proofErr w:type="gramStart"/>
            <w:r w:rsidRPr="003B7DF9">
              <w:rPr>
                <w:rFonts w:ascii="Arial" w:hAnsi="Arial" w:cs="Arial"/>
                <w:sz w:val="20"/>
                <w:szCs w:val="20"/>
                <w:lang w:val="fr-CA"/>
              </w:rPr>
              <w:t>utiliser</w:t>
            </w:r>
            <w:proofErr w:type="gramEnd"/>
            <w:r w:rsidRPr="003B7DF9">
              <w:rPr>
                <w:rFonts w:ascii="Arial" w:hAnsi="Arial" w:cs="Arial"/>
                <w:sz w:val="20"/>
                <w:szCs w:val="20"/>
                <w:lang w:val="fr-CA"/>
              </w:rPr>
              <w:t xml:space="preserve"> des réseau</w:t>
            </w:r>
            <w:r w:rsidR="00E5575B" w:rsidRPr="003B7DF9">
              <w:rPr>
                <w:rFonts w:ascii="Arial" w:hAnsi="Arial" w:cs="Arial"/>
                <w:sz w:val="20"/>
                <w:szCs w:val="20"/>
                <w:lang w:val="fr-CA"/>
              </w:rPr>
              <w:t>x de communication pour faire des</w:t>
            </w:r>
            <w:r w:rsidRPr="003B7DF9">
              <w:rPr>
                <w:rFonts w:ascii="Arial" w:hAnsi="Arial" w:cs="Arial"/>
                <w:sz w:val="20"/>
                <w:szCs w:val="20"/>
                <w:lang w:val="fr-CA"/>
              </w:rPr>
              <w:t xml:space="preserve"> remue-méninges, planifier et partager des idées avec des membres du groupe</w:t>
            </w:r>
          </w:p>
          <w:p w14:paraId="4A4DC8A1" w14:textId="09356504" w:rsidR="00E5300C" w:rsidRPr="003B7DF9" w:rsidRDefault="00E5300C" w:rsidP="00502D46">
            <w:pPr>
              <w:pStyle w:val="BodyText1"/>
              <w:ind w:left="940" w:hanging="583"/>
              <w:rPr>
                <w:rFonts w:ascii="Arial" w:hAnsi="Arial" w:cs="Arial"/>
                <w:b/>
                <w:sz w:val="20"/>
                <w:szCs w:val="20"/>
                <w:lang w:val="fr-CA"/>
              </w:rPr>
            </w:pPr>
            <w:r w:rsidRPr="003B7DF9">
              <w:rPr>
                <w:rFonts w:ascii="Arial" w:hAnsi="Arial" w:cs="Arial"/>
                <w:b/>
                <w:bCs/>
                <w:sz w:val="20"/>
                <w:szCs w:val="20"/>
                <w:lang w:val="fr-CA"/>
              </w:rPr>
              <w:t>9.</w:t>
            </w:r>
            <w:r w:rsidR="00C80427" w:rsidRPr="003B7DF9">
              <w:rPr>
                <w:rFonts w:ascii="Arial" w:hAnsi="Arial" w:cs="Arial"/>
                <w:b/>
                <w:bCs/>
                <w:sz w:val="20"/>
                <w:szCs w:val="20"/>
                <w:lang w:val="fr-CA"/>
              </w:rPr>
              <w:t>C</w:t>
            </w:r>
            <w:r w:rsidRPr="003B7DF9">
              <w:rPr>
                <w:rFonts w:ascii="Arial" w:hAnsi="Arial" w:cs="Arial"/>
                <w:b/>
                <w:bCs/>
                <w:sz w:val="20"/>
                <w:szCs w:val="20"/>
                <w:lang w:val="fr-CA"/>
              </w:rPr>
              <w:t xml:space="preserve">.7 </w:t>
            </w:r>
            <w:r w:rsidR="00B73C18" w:rsidRPr="003B7DF9">
              <w:rPr>
                <w:rFonts w:ascii="Arial" w:hAnsi="Arial" w:cs="Arial"/>
                <w:b/>
                <w:bCs/>
                <w:sz w:val="20"/>
                <w:szCs w:val="20"/>
                <w:lang w:val="fr-CA"/>
              </w:rPr>
              <w:t>A</w:t>
            </w:r>
            <w:r w:rsidRPr="003B7DF9">
              <w:rPr>
                <w:rFonts w:ascii="Arial" w:hAnsi="Arial" w:cs="Arial"/>
                <w:b/>
                <w:bCs/>
                <w:sz w:val="20"/>
                <w:szCs w:val="20"/>
                <w:lang w:val="fr-CA"/>
              </w:rPr>
              <w:t>ppliquer une démarche de recherche :</w:t>
            </w:r>
          </w:p>
          <w:p w14:paraId="2516B463" w14:textId="7B9825BB" w:rsidR="00E5300C" w:rsidRPr="003B7DF9"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réfléchir</w:t>
            </w:r>
            <w:proofErr w:type="gramEnd"/>
            <w:r w:rsidRPr="003B7DF9">
              <w:rPr>
                <w:rFonts w:ascii="Arial" w:hAnsi="Arial" w:cs="Arial"/>
                <w:sz w:val="20"/>
                <w:szCs w:val="20"/>
                <w:lang w:val="fr-CA"/>
              </w:rPr>
              <w:t xml:space="preserve"> </w:t>
            </w:r>
            <w:r w:rsidR="00C80427" w:rsidRPr="003B7DF9">
              <w:rPr>
                <w:rFonts w:ascii="Arial" w:hAnsi="Arial" w:cs="Arial"/>
                <w:sz w:val="20"/>
                <w:szCs w:val="20"/>
                <w:lang w:val="fr-CA"/>
              </w:rPr>
              <w:t xml:space="preserve">à des </w:t>
            </w:r>
            <w:r w:rsidRPr="003B7DF9">
              <w:rPr>
                <w:rFonts w:ascii="Arial" w:hAnsi="Arial" w:cs="Arial"/>
                <w:sz w:val="20"/>
                <w:szCs w:val="20"/>
                <w:lang w:val="fr-CA"/>
              </w:rPr>
              <w:t xml:space="preserve">changements de point de vue ou d'opinion à partir </w:t>
            </w:r>
            <w:r w:rsidR="00C80427" w:rsidRPr="003B7DF9">
              <w:rPr>
                <w:rFonts w:ascii="Arial" w:hAnsi="Arial" w:cs="Arial"/>
                <w:sz w:val="20"/>
                <w:szCs w:val="20"/>
                <w:lang w:val="fr-CA"/>
              </w:rPr>
              <w:t>des</w:t>
            </w:r>
            <w:r w:rsidR="00E5575B" w:rsidRPr="003B7DF9">
              <w:rPr>
                <w:rFonts w:ascii="Arial" w:hAnsi="Arial" w:cs="Arial"/>
                <w:sz w:val="20"/>
                <w:szCs w:val="20"/>
                <w:lang w:val="fr-CA"/>
              </w:rPr>
              <w:t xml:space="preserve"> </w:t>
            </w:r>
            <w:r w:rsidRPr="003B7DF9">
              <w:rPr>
                <w:rFonts w:ascii="Arial" w:hAnsi="Arial" w:cs="Arial"/>
                <w:sz w:val="20"/>
                <w:szCs w:val="20"/>
                <w:lang w:val="fr-CA"/>
              </w:rPr>
              <w:t>information</w:t>
            </w:r>
            <w:r w:rsidR="00C80427" w:rsidRPr="003B7DF9">
              <w:rPr>
                <w:rFonts w:ascii="Arial" w:hAnsi="Arial" w:cs="Arial"/>
                <w:sz w:val="20"/>
                <w:szCs w:val="20"/>
                <w:lang w:val="fr-CA"/>
              </w:rPr>
              <w:t>s</w:t>
            </w:r>
            <w:r w:rsidRPr="003B7DF9">
              <w:rPr>
                <w:rFonts w:ascii="Arial" w:hAnsi="Arial" w:cs="Arial"/>
                <w:sz w:val="20"/>
                <w:szCs w:val="20"/>
                <w:lang w:val="fr-CA"/>
              </w:rPr>
              <w:t xml:space="preserve"> recueillie</w:t>
            </w:r>
            <w:r w:rsidR="00C80427" w:rsidRPr="003B7DF9">
              <w:rPr>
                <w:rFonts w:ascii="Arial" w:hAnsi="Arial" w:cs="Arial"/>
                <w:sz w:val="20"/>
                <w:szCs w:val="20"/>
                <w:lang w:val="fr-CA"/>
              </w:rPr>
              <w:t>s</w:t>
            </w:r>
            <w:r w:rsidRPr="003B7DF9">
              <w:rPr>
                <w:rFonts w:ascii="Arial" w:hAnsi="Arial" w:cs="Arial"/>
                <w:sz w:val="20"/>
                <w:szCs w:val="20"/>
                <w:lang w:val="fr-CA"/>
              </w:rPr>
              <w:t xml:space="preserve"> et de la recherche effectuée</w:t>
            </w:r>
          </w:p>
          <w:p w14:paraId="73130304" w14:textId="7C182952" w:rsidR="00E5300C" w:rsidRPr="003B7DF9"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intégrer</w:t>
            </w:r>
            <w:proofErr w:type="gramEnd"/>
            <w:r w:rsidRPr="003B7DF9">
              <w:rPr>
                <w:rFonts w:ascii="Arial" w:hAnsi="Arial" w:cs="Arial"/>
                <w:sz w:val="20"/>
                <w:szCs w:val="20"/>
                <w:lang w:val="fr-CA"/>
              </w:rPr>
              <w:t xml:space="preserve"> et synthétiser des concepts afin d'établir un point de vue éclairé sur une question ou un thème de recherche</w:t>
            </w:r>
            <w:r w:rsidR="004C060A" w:rsidRPr="003B7DF9">
              <w:rPr>
                <w:rFonts w:ascii="Arial" w:hAnsi="Arial" w:cs="Arial"/>
                <w:sz w:val="20"/>
                <w:szCs w:val="20"/>
                <w:lang w:val="fr-CA"/>
              </w:rPr>
              <w:t xml:space="preserve"> ou sur une problématique</w:t>
            </w:r>
          </w:p>
          <w:p w14:paraId="3B67B47A" w14:textId="4D52F2FC" w:rsidR="00E5300C" w:rsidRPr="003B7DF9"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formuler</w:t>
            </w:r>
            <w:proofErr w:type="gramEnd"/>
            <w:r w:rsidRPr="003B7DF9">
              <w:rPr>
                <w:rFonts w:ascii="Arial" w:hAnsi="Arial" w:cs="Arial"/>
                <w:sz w:val="20"/>
                <w:szCs w:val="20"/>
                <w:lang w:val="fr-CA"/>
              </w:rPr>
              <w:t xml:space="preserve"> des conclusions qui reposent sur une recherche et des </w:t>
            </w:r>
            <w:r w:rsidR="004C060A" w:rsidRPr="003B7DF9">
              <w:rPr>
                <w:rFonts w:ascii="Arial" w:hAnsi="Arial" w:cs="Arial"/>
                <w:sz w:val="20"/>
                <w:szCs w:val="20"/>
                <w:lang w:val="fr-CA"/>
              </w:rPr>
              <w:t>preuves</w:t>
            </w:r>
          </w:p>
          <w:p w14:paraId="14838843" w14:textId="77777777" w:rsidR="00E5300C" w:rsidRPr="003B7DF9" w:rsidRDefault="00E5300C" w:rsidP="00502D46">
            <w:pPr>
              <w:pStyle w:val="BodyText1"/>
              <w:numPr>
                <w:ilvl w:val="0"/>
                <w:numId w:val="10"/>
              </w:numPr>
              <w:rPr>
                <w:rFonts w:ascii="Arial" w:hAnsi="Arial" w:cs="Arial"/>
                <w:sz w:val="20"/>
                <w:szCs w:val="20"/>
              </w:rPr>
            </w:pPr>
            <w:proofErr w:type="gramStart"/>
            <w:r w:rsidRPr="003B7DF9">
              <w:rPr>
                <w:rFonts w:ascii="Arial" w:hAnsi="Arial" w:cs="Arial"/>
                <w:sz w:val="20"/>
                <w:szCs w:val="20"/>
                <w:lang w:val="fr-CA"/>
              </w:rPr>
              <w:t>structurer</w:t>
            </w:r>
            <w:proofErr w:type="gramEnd"/>
            <w:r w:rsidRPr="003B7DF9">
              <w:rPr>
                <w:rFonts w:ascii="Arial" w:hAnsi="Arial" w:cs="Arial"/>
                <w:sz w:val="20"/>
                <w:szCs w:val="20"/>
                <w:lang w:val="fr-CA"/>
              </w:rPr>
              <w:t xml:space="preserve"> et synthétiser l'information recueillie</w:t>
            </w:r>
          </w:p>
          <w:p w14:paraId="150F20F3" w14:textId="0240799A" w:rsidR="00BD3E71" w:rsidRPr="003B7DF9" w:rsidRDefault="0003372C" w:rsidP="00502D46">
            <w:pPr>
              <w:pStyle w:val="BodyText1"/>
              <w:ind w:left="940" w:hanging="583"/>
              <w:rPr>
                <w:rFonts w:ascii="Arial" w:hAnsi="Arial" w:cs="Arial"/>
                <w:b/>
                <w:sz w:val="20"/>
                <w:szCs w:val="20"/>
                <w:lang w:val="fr-CA"/>
              </w:rPr>
            </w:pPr>
            <w:r w:rsidRPr="003B7DF9">
              <w:rPr>
                <w:rFonts w:ascii="Arial" w:hAnsi="Arial" w:cs="Arial"/>
                <w:b/>
                <w:bCs/>
                <w:sz w:val="20"/>
                <w:szCs w:val="20"/>
                <w:lang w:val="fr-CA"/>
              </w:rPr>
              <w:t>9.</w:t>
            </w:r>
            <w:r w:rsidR="004C060A" w:rsidRPr="003B7DF9">
              <w:rPr>
                <w:rFonts w:ascii="Arial" w:hAnsi="Arial" w:cs="Arial"/>
                <w:b/>
                <w:bCs/>
                <w:sz w:val="20"/>
                <w:szCs w:val="20"/>
                <w:lang w:val="fr-CA"/>
              </w:rPr>
              <w:t>C</w:t>
            </w:r>
            <w:r w:rsidRPr="003B7DF9">
              <w:rPr>
                <w:rFonts w:ascii="Arial" w:hAnsi="Arial" w:cs="Arial"/>
                <w:b/>
                <w:bCs/>
                <w:sz w:val="20"/>
                <w:szCs w:val="20"/>
                <w:lang w:val="fr-CA"/>
              </w:rPr>
              <w:t xml:space="preserve">.8 </w:t>
            </w:r>
            <w:r w:rsidR="00B73C18" w:rsidRPr="003B7DF9">
              <w:rPr>
                <w:rFonts w:ascii="Arial" w:hAnsi="Arial" w:cs="Arial"/>
                <w:b/>
                <w:bCs/>
                <w:sz w:val="20"/>
                <w:szCs w:val="20"/>
                <w:lang w:val="fr-CA"/>
              </w:rPr>
              <w:t>F</w:t>
            </w:r>
            <w:r w:rsidRPr="003B7DF9">
              <w:rPr>
                <w:rFonts w:ascii="Arial" w:hAnsi="Arial" w:cs="Arial"/>
                <w:b/>
                <w:bCs/>
                <w:sz w:val="20"/>
                <w:szCs w:val="20"/>
                <w:lang w:val="fr-CA"/>
              </w:rPr>
              <w:t xml:space="preserve">aire preuve de compétences qui favorisent la </w:t>
            </w:r>
            <w:proofErr w:type="spellStart"/>
            <w:r w:rsidRPr="003B7DF9">
              <w:rPr>
                <w:rFonts w:ascii="Arial" w:hAnsi="Arial" w:cs="Arial"/>
                <w:b/>
                <w:bCs/>
                <w:sz w:val="20"/>
                <w:szCs w:val="20"/>
                <w:lang w:val="fr-CA"/>
              </w:rPr>
              <w:t>littératie</w:t>
            </w:r>
            <w:proofErr w:type="spellEnd"/>
            <w:r w:rsidRPr="003B7DF9">
              <w:rPr>
                <w:rFonts w:ascii="Arial" w:hAnsi="Arial" w:cs="Arial"/>
                <w:b/>
                <w:bCs/>
                <w:sz w:val="20"/>
                <w:szCs w:val="20"/>
                <w:lang w:val="fr-CA"/>
              </w:rPr>
              <w:t xml:space="preserve"> orale, textuelle et visuelle :</w:t>
            </w:r>
          </w:p>
          <w:p w14:paraId="006FBD02" w14:textId="77777777" w:rsidR="00E5300C" w:rsidRPr="003B7DF9" w:rsidRDefault="00E5300C" w:rsidP="00DF3EB7">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préciser</w:t>
            </w:r>
            <w:proofErr w:type="gramEnd"/>
            <w:r w:rsidRPr="003B7DF9">
              <w:rPr>
                <w:rFonts w:ascii="Arial" w:hAnsi="Arial" w:cs="Arial"/>
                <w:sz w:val="20"/>
                <w:szCs w:val="20"/>
                <w:lang w:val="fr-CA"/>
              </w:rPr>
              <w:t xml:space="preserve"> ou clarifier les idées et réagir adéquatement aux questions, aux idées et aux nombreux points de vue exprimés lors des discussions</w:t>
            </w:r>
          </w:p>
          <w:p w14:paraId="59B2A814" w14:textId="77777777" w:rsidR="00E5300C" w:rsidRPr="003B7DF9"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présenter</w:t>
            </w:r>
            <w:proofErr w:type="gramEnd"/>
            <w:r w:rsidRPr="003B7DF9">
              <w:rPr>
                <w:rFonts w:ascii="Arial" w:hAnsi="Arial" w:cs="Arial"/>
                <w:sz w:val="20"/>
                <w:szCs w:val="20"/>
                <w:lang w:val="fr-CA"/>
              </w:rPr>
              <w:t xml:space="preserve"> des commentaires raisonnés sur un sujet de discussion</w:t>
            </w:r>
          </w:p>
          <w:p w14:paraId="35E6E381" w14:textId="7E1E81AE" w:rsidR="00E5300C" w:rsidRDefault="00E5300C" w:rsidP="00502D46">
            <w:pPr>
              <w:pStyle w:val="BodyText1"/>
              <w:numPr>
                <w:ilvl w:val="0"/>
                <w:numId w:val="10"/>
              </w:numPr>
              <w:rPr>
                <w:rFonts w:ascii="Arial" w:hAnsi="Arial" w:cs="Arial"/>
                <w:sz w:val="20"/>
                <w:szCs w:val="20"/>
                <w:lang w:val="fr-CA"/>
              </w:rPr>
            </w:pPr>
            <w:proofErr w:type="gramStart"/>
            <w:r w:rsidRPr="003B7DF9">
              <w:rPr>
                <w:rFonts w:ascii="Arial" w:hAnsi="Arial" w:cs="Arial"/>
                <w:sz w:val="20"/>
                <w:szCs w:val="20"/>
                <w:lang w:val="fr-CA"/>
              </w:rPr>
              <w:t>écouter</w:t>
            </w:r>
            <w:proofErr w:type="gramEnd"/>
            <w:r w:rsidRPr="003B7DF9">
              <w:rPr>
                <w:rFonts w:ascii="Arial" w:hAnsi="Arial" w:cs="Arial"/>
                <w:sz w:val="20"/>
                <w:szCs w:val="20"/>
                <w:lang w:val="fr-CA"/>
              </w:rPr>
              <w:t xml:space="preserve"> attentivement les autres afin de comprendre leurs points de vue.</w:t>
            </w:r>
          </w:p>
          <w:p w14:paraId="7361EF96" w14:textId="0F326266" w:rsidR="00C60173" w:rsidRDefault="00C60173" w:rsidP="00C60173">
            <w:pPr>
              <w:pStyle w:val="BodyText1"/>
              <w:rPr>
                <w:rFonts w:ascii="Arial" w:hAnsi="Arial" w:cs="Arial"/>
                <w:sz w:val="20"/>
                <w:szCs w:val="20"/>
                <w:lang w:val="fr-CA"/>
              </w:rPr>
            </w:pPr>
          </w:p>
          <w:p w14:paraId="1AF5AE23" w14:textId="77777777" w:rsidR="00C60173" w:rsidRPr="003B7DF9" w:rsidRDefault="00C60173" w:rsidP="00C60173">
            <w:pPr>
              <w:pStyle w:val="BodyText1"/>
              <w:rPr>
                <w:rFonts w:ascii="Arial" w:hAnsi="Arial" w:cs="Arial"/>
                <w:sz w:val="20"/>
                <w:szCs w:val="20"/>
                <w:lang w:val="fr-CA"/>
              </w:rPr>
            </w:pPr>
          </w:p>
          <w:p w14:paraId="75B2A1CE" w14:textId="77777777" w:rsidR="00B76650" w:rsidRPr="003B7DF9" w:rsidRDefault="00B76650" w:rsidP="00C60173">
            <w:pPr>
              <w:spacing w:before="120" w:after="60"/>
              <w:rPr>
                <w:rFonts w:ascii="Arial" w:hAnsi="Arial" w:cs="Arial"/>
                <w:b/>
                <w:color w:val="FF7900"/>
                <w:sz w:val="24"/>
              </w:rPr>
            </w:pPr>
            <w:r w:rsidRPr="003B7DF9">
              <w:rPr>
                <w:rFonts w:ascii="Arial" w:hAnsi="Arial" w:cs="Arial"/>
                <w:b/>
                <w:bCs/>
                <w:color w:val="FF7900"/>
                <w:sz w:val="24"/>
              </w:rPr>
              <w:lastRenderedPageBreak/>
              <w:t>Ressource</w:t>
            </w:r>
            <w:r w:rsidRPr="003B7DF9">
              <w:rPr>
                <w:rStyle w:val="EndnoteReference"/>
                <w:rFonts w:ascii="Arial" w:hAnsi="Arial" w:cs="Arial"/>
                <w:color w:val="FF7900"/>
              </w:rPr>
              <w:endnoteReference w:id="1"/>
            </w:r>
          </w:p>
          <w:p w14:paraId="60F642C9" w14:textId="08285DD2" w:rsidR="00673EF4" w:rsidRPr="003B7DF9" w:rsidRDefault="002E734B" w:rsidP="00B7142C">
            <w:pPr>
              <w:ind w:left="720" w:hanging="720"/>
              <w:rPr>
                <w:rStyle w:val="tgc"/>
                <w:rFonts w:ascii="Arial" w:hAnsi="Arial" w:cs="Arial"/>
                <w:color w:val="222222"/>
                <w:sz w:val="20"/>
                <w:szCs w:val="20"/>
              </w:rPr>
            </w:pPr>
            <w:proofErr w:type="spellStart"/>
            <w:r w:rsidRPr="003B7DF9">
              <w:rPr>
                <w:rStyle w:val="tgc"/>
                <w:rFonts w:ascii="Arial" w:hAnsi="Arial" w:cs="Arial"/>
                <w:color w:val="222222"/>
                <w:sz w:val="20"/>
                <w:szCs w:val="20"/>
              </w:rPr>
              <w:t>Blanchfield</w:t>
            </w:r>
            <w:proofErr w:type="spellEnd"/>
            <w:r w:rsidRPr="003B7DF9">
              <w:rPr>
                <w:rStyle w:val="tgc"/>
                <w:rFonts w:ascii="Arial" w:hAnsi="Arial" w:cs="Arial"/>
                <w:color w:val="222222"/>
                <w:sz w:val="20"/>
                <w:szCs w:val="20"/>
              </w:rPr>
              <w:t>, Mike. 2016,</w:t>
            </w:r>
            <w:r w:rsidR="00673EF4" w:rsidRPr="003B7DF9">
              <w:rPr>
                <w:rStyle w:val="tgc"/>
                <w:rFonts w:ascii="Arial" w:hAnsi="Arial" w:cs="Arial"/>
                <w:color w:val="222222"/>
                <w:sz w:val="20"/>
                <w:szCs w:val="20"/>
              </w:rPr>
              <w:t xml:space="preserve"> </w:t>
            </w:r>
            <w:r w:rsidR="00383628" w:rsidRPr="003B7DF9">
              <w:rPr>
                <w:rStyle w:val="tgc"/>
                <w:rFonts w:ascii="Arial" w:hAnsi="Arial" w:cs="Arial"/>
                <w:i/>
                <w:color w:val="222222"/>
                <w:sz w:val="20"/>
                <w:szCs w:val="20"/>
              </w:rPr>
              <w:t xml:space="preserve">Les Métis et les Indiens </w:t>
            </w:r>
            <w:proofErr w:type="spellStart"/>
            <w:r w:rsidR="00383628" w:rsidRPr="003B7DF9">
              <w:rPr>
                <w:rStyle w:val="tgc"/>
                <w:rFonts w:ascii="Arial" w:hAnsi="Arial" w:cs="Arial"/>
                <w:i/>
                <w:color w:val="222222"/>
                <w:sz w:val="20"/>
                <w:szCs w:val="20"/>
              </w:rPr>
              <w:t>non inscrits</w:t>
            </w:r>
            <w:proofErr w:type="spellEnd"/>
            <w:r w:rsidR="00383628" w:rsidRPr="003B7DF9">
              <w:rPr>
                <w:rStyle w:val="tgc"/>
                <w:rFonts w:ascii="Arial" w:hAnsi="Arial" w:cs="Arial"/>
                <w:i/>
                <w:color w:val="222222"/>
                <w:sz w:val="20"/>
                <w:szCs w:val="20"/>
              </w:rPr>
              <w:t xml:space="preserve"> sont des « Indiens » au sens de la loi, </w:t>
            </w:r>
            <w:r w:rsidR="00B7142C" w:rsidRPr="003B7DF9">
              <w:rPr>
                <w:rFonts w:ascii="Arial" w:hAnsi="Arial" w:cs="Arial"/>
                <w:bCs/>
                <w:iCs/>
                <w:color w:val="222222"/>
                <w:sz w:val="20"/>
                <w:szCs w:val="20"/>
              </w:rPr>
              <w:t xml:space="preserve">La Cour suprême </w:t>
            </w:r>
            <w:r w:rsidR="00673EF4" w:rsidRPr="003B7DF9">
              <w:rPr>
                <w:rFonts w:ascii="Arial" w:hAnsi="Arial" w:cs="Arial"/>
                <w:bCs/>
                <w:iCs/>
                <w:color w:val="222222"/>
                <w:sz w:val="20"/>
                <w:szCs w:val="20"/>
              </w:rPr>
              <w:t>du Canada</w:t>
            </w:r>
            <w:r w:rsidR="00E5575B" w:rsidRPr="003B7DF9">
              <w:rPr>
                <w:rFonts w:ascii="Arial" w:hAnsi="Arial" w:cs="Arial"/>
                <w:bCs/>
                <w:iCs/>
                <w:color w:val="222222"/>
                <w:sz w:val="20"/>
                <w:szCs w:val="20"/>
              </w:rPr>
              <w:t xml:space="preserve"> reconnait</w:t>
            </w:r>
            <w:r w:rsidR="0046785D" w:rsidRPr="003B7DF9">
              <w:rPr>
                <w:rFonts w:ascii="Arial" w:hAnsi="Arial" w:cs="Arial"/>
                <w:bCs/>
                <w:iCs/>
                <w:color w:val="222222"/>
                <w:sz w:val="20"/>
                <w:szCs w:val="20"/>
              </w:rPr>
              <w:t xml:space="preserve"> </w:t>
            </w:r>
            <w:r w:rsidR="00E5575B" w:rsidRPr="003B7DF9">
              <w:rPr>
                <w:rFonts w:ascii="Arial" w:hAnsi="Arial" w:cs="Arial"/>
                <w:bCs/>
                <w:iCs/>
                <w:color w:val="222222"/>
                <w:sz w:val="20"/>
                <w:szCs w:val="20"/>
              </w:rPr>
              <w:t>le</w:t>
            </w:r>
            <w:r w:rsidR="00B73C18" w:rsidRPr="003B7DF9">
              <w:rPr>
                <w:rFonts w:ascii="Arial" w:hAnsi="Arial" w:cs="Arial"/>
                <w:bCs/>
                <w:iCs/>
                <w:color w:val="222222"/>
                <w:sz w:val="20"/>
                <w:szCs w:val="20"/>
              </w:rPr>
              <w:t>s</w:t>
            </w:r>
            <w:r w:rsidR="00E5575B" w:rsidRPr="003B7DF9">
              <w:rPr>
                <w:rFonts w:ascii="Arial" w:hAnsi="Arial" w:cs="Arial"/>
                <w:bCs/>
                <w:iCs/>
                <w:color w:val="222222"/>
                <w:sz w:val="20"/>
                <w:szCs w:val="20"/>
              </w:rPr>
              <w:t xml:space="preserve"> droits de</w:t>
            </w:r>
            <w:r w:rsidR="0046785D" w:rsidRPr="003B7DF9">
              <w:rPr>
                <w:rFonts w:ascii="Arial" w:hAnsi="Arial" w:cs="Arial"/>
                <w:bCs/>
                <w:iCs/>
                <w:color w:val="222222"/>
                <w:sz w:val="20"/>
                <w:szCs w:val="20"/>
              </w:rPr>
              <w:t xml:space="preserve"> près de 600</w:t>
            </w:r>
            <w:r w:rsidR="00B73C18" w:rsidRPr="003B7DF9">
              <w:rPr>
                <w:rFonts w:ascii="Arial" w:hAnsi="Arial" w:cs="Arial"/>
                <w:bCs/>
                <w:iCs/>
                <w:color w:val="222222"/>
                <w:sz w:val="20"/>
                <w:szCs w:val="20"/>
              </w:rPr>
              <w:t> </w:t>
            </w:r>
            <w:r w:rsidR="0046785D" w:rsidRPr="003B7DF9">
              <w:rPr>
                <w:rFonts w:ascii="Arial" w:hAnsi="Arial" w:cs="Arial"/>
                <w:bCs/>
                <w:iCs/>
                <w:color w:val="222222"/>
                <w:sz w:val="20"/>
                <w:szCs w:val="20"/>
              </w:rPr>
              <w:t>000</w:t>
            </w:r>
            <w:r w:rsidR="00B73C18" w:rsidRPr="003B7DF9">
              <w:rPr>
                <w:rFonts w:ascii="Arial" w:hAnsi="Arial" w:cs="Arial"/>
                <w:bCs/>
                <w:iCs/>
                <w:color w:val="222222"/>
                <w:sz w:val="20"/>
                <w:szCs w:val="20"/>
              </w:rPr>
              <w:t> </w:t>
            </w:r>
            <w:r w:rsidR="00E5575B" w:rsidRPr="003B7DF9">
              <w:rPr>
                <w:rFonts w:ascii="Arial" w:hAnsi="Arial" w:cs="Arial"/>
                <w:bCs/>
                <w:iCs/>
                <w:color w:val="222222"/>
                <w:sz w:val="20"/>
                <w:szCs w:val="20"/>
              </w:rPr>
              <w:t>Métis et</w:t>
            </w:r>
            <w:r w:rsidR="00673EF4" w:rsidRPr="003B7DF9">
              <w:rPr>
                <w:rFonts w:ascii="Arial" w:hAnsi="Arial" w:cs="Arial"/>
                <w:bCs/>
                <w:iCs/>
                <w:color w:val="222222"/>
                <w:sz w:val="20"/>
                <w:szCs w:val="20"/>
              </w:rPr>
              <w:t xml:space="preserve"> Indiens </w:t>
            </w:r>
            <w:proofErr w:type="spellStart"/>
            <w:r w:rsidR="00673EF4" w:rsidRPr="003B7DF9">
              <w:rPr>
                <w:rFonts w:ascii="Arial" w:hAnsi="Arial" w:cs="Arial"/>
                <w:bCs/>
                <w:iCs/>
                <w:color w:val="222222"/>
                <w:sz w:val="20"/>
                <w:szCs w:val="20"/>
              </w:rPr>
              <w:t>non</w:t>
            </w:r>
            <w:r w:rsidR="006E1A9A" w:rsidRPr="003B7DF9">
              <w:rPr>
                <w:rFonts w:ascii="Arial" w:hAnsi="Arial" w:cs="Arial"/>
                <w:bCs/>
                <w:iCs/>
                <w:color w:val="222222"/>
                <w:sz w:val="20"/>
                <w:szCs w:val="20"/>
              </w:rPr>
              <w:t xml:space="preserve"> </w:t>
            </w:r>
            <w:r w:rsidR="00673EF4" w:rsidRPr="003B7DF9">
              <w:rPr>
                <w:rFonts w:ascii="Arial" w:hAnsi="Arial" w:cs="Arial"/>
                <w:bCs/>
                <w:iCs/>
                <w:color w:val="222222"/>
                <w:sz w:val="20"/>
                <w:szCs w:val="20"/>
              </w:rPr>
              <w:t>inscrits</w:t>
            </w:r>
            <w:proofErr w:type="spellEnd"/>
            <w:r w:rsidR="00673EF4" w:rsidRPr="003B7DF9">
              <w:rPr>
                <w:rStyle w:val="tgc"/>
                <w:rFonts w:ascii="Arial" w:hAnsi="Arial" w:cs="Arial"/>
                <w:b/>
                <w:bCs/>
                <w:i/>
                <w:iCs/>
                <w:color w:val="222222"/>
                <w:sz w:val="20"/>
                <w:szCs w:val="20"/>
              </w:rPr>
              <w:t>.</w:t>
            </w:r>
            <w:r w:rsidR="00673EF4" w:rsidRPr="003B7DF9">
              <w:rPr>
                <w:rStyle w:val="tgc"/>
                <w:rFonts w:ascii="Arial" w:hAnsi="Arial" w:cs="Arial"/>
                <w:color w:val="222222"/>
                <w:sz w:val="20"/>
                <w:szCs w:val="20"/>
              </w:rPr>
              <w:t xml:space="preserve"> </w:t>
            </w:r>
            <w:r w:rsidR="00B73C18" w:rsidRPr="003B7DF9">
              <w:rPr>
                <w:rStyle w:val="tgc"/>
                <w:rFonts w:ascii="Arial" w:hAnsi="Arial" w:cs="Arial"/>
                <w:color w:val="222222"/>
                <w:sz w:val="20"/>
                <w:szCs w:val="20"/>
              </w:rPr>
              <w:t>Société Radio-Canada</w:t>
            </w:r>
            <w:r w:rsidR="00673EF4" w:rsidRPr="003B7DF9">
              <w:rPr>
                <w:rStyle w:val="tgc"/>
                <w:rFonts w:ascii="Arial" w:hAnsi="Arial" w:cs="Arial"/>
                <w:color w:val="222222"/>
                <w:sz w:val="20"/>
                <w:szCs w:val="20"/>
              </w:rPr>
              <w:t>. (</w:t>
            </w:r>
            <w:hyperlink r:id="rId8" w:history="1">
              <w:r w:rsidR="00B73C18" w:rsidRPr="003B7DF9">
                <w:rPr>
                  <w:rStyle w:val="Hyperlink"/>
                  <w:rFonts w:ascii="Arial" w:hAnsi="Arial" w:cs="Arial"/>
                  <w:sz w:val="20"/>
                  <w:szCs w:val="20"/>
                </w:rPr>
                <w:t>www.ici.radio-canada.ca/nouvelle/775865/metis-decision-cour-supreme-premieres-nations-sans-statut</w:t>
              </w:r>
            </w:hyperlink>
            <w:r w:rsidR="00673EF4" w:rsidRPr="003B7DF9">
              <w:rPr>
                <w:rStyle w:val="tgc"/>
                <w:rFonts w:ascii="Arial" w:hAnsi="Arial" w:cs="Arial"/>
                <w:color w:val="222222"/>
                <w:sz w:val="20"/>
                <w:szCs w:val="20"/>
              </w:rPr>
              <w:t>)</w:t>
            </w:r>
          </w:p>
          <w:p w14:paraId="626D0909" w14:textId="0B2FF7D2" w:rsidR="00673EF4" w:rsidRPr="003B7DF9" w:rsidRDefault="00673EF4" w:rsidP="00D805D9">
            <w:pPr>
              <w:spacing w:before="60" w:after="120"/>
              <w:ind w:left="720"/>
              <w:rPr>
                <w:rStyle w:val="tgc"/>
                <w:rFonts w:ascii="Arial" w:hAnsi="Arial" w:cs="Arial"/>
                <w:color w:val="222222"/>
                <w:sz w:val="20"/>
                <w:szCs w:val="20"/>
              </w:rPr>
            </w:pPr>
            <w:r w:rsidRPr="003B7DF9">
              <w:rPr>
                <w:rStyle w:val="tgc"/>
                <w:rFonts w:ascii="Arial" w:hAnsi="Arial" w:cs="Arial"/>
                <w:b/>
                <w:bCs/>
                <w:color w:val="222222"/>
                <w:sz w:val="20"/>
                <w:szCs w:val="20"/>
              </w:rPr>
              <w:t>Résumé :</w:t>
            </w:r>
            <w:r w:rsidRPr="003B7DF9">
              <w:rPr>
                <w:rStyle w:val="tgc"/>
                <w:rFonts w:ascii="Arial" w:hAnsi="Arial" w:cs="Arial"/>
                <w:color w:val="222222"/>
                <w:sz w:val="20"/>
                <w:szCs w:val="20"/>
              </w:rPr>
              <w:t xml:space="preserve"> Il s'agit d'un arti</w:t>
            </w:r>
            <w:r w:rsidR="00E5575B" w:rsidRPr="003B7DF9">
              <w:rPr>
                <w:rStyle w:val="tgc"/>
                <w:rFonts w:ascii="Arial" w:hAnsi="Arial" w:cs="Arial"/>
                <w:color w:val="222222"/>
                <w:sz w:val="20"/>
                <w:szCs w:val="20"/>
              </w:rPr>
              <w:t>cle et d'une vidéo qui rapport</w:t>
            </w:r>
            <w:r w:rsidRPr="003B7DF9">
              <w:rPr>
                <w:rStyle w:val="tgc"/>
                <w:rFonts w:ascii="Arial" w:hAnsi="Arial" w:cs="Arial"/>
                <w:color w:val="222222"/>
                <w:sz w:val="20"/>
                <w:szCs w:val="20"/>
              </w:rPr>
              <w:t>ent la décis</w:t>
            </w:r>
            <w:r w:rsidR="00E5575B" w:rsidRPr="003B7DF9">
              <w:rPr>
                <w:rStyle w:val="tgc"/>
                <w:rFonts w:ascii="Arial" w:hAnsi="Arial" w:cs="Arial"/>
                <w:color w:val="222222"/>
                <w:sz w:val="20"/>
                <w:szCs w:val="20"/>
              </w:rPr>
              <w:t>ion de la Cour suprême de reconnaitre les droits des</w:t>
            </w:r>
            <w:r w:rsidRPr="003B7DF9">
              <w:rPr>
                <w:rStyle w:val="tgc"/>
                <w:rFonts w:ascii="Arial" w:hAnsi="Arial" w:cs="Arial"/>
                <w:color w:val="222222"/>
                <w:sz w:val="20"/>
                <w:szCs w:val="20"/>
              </w:rPr>
              <w:t xml:space="preserve"> </w:t>
            </w:r>
            <w:r w:rsidRPr="003B7DF9">
              <w:rPr>
                <w:rFonts w:ascii="Arial" w:hAnsi="Arial" w:cs="Arial"/>
                <w:sz w:val="20"/>
                <w:szCs w:val="20"/>
              </w:rPr>
              <w:t>Métis</w:t>
            </w:r>
            <w:r w:rsidR="00E5575B" w:rsidRPr="003B7DF9">
              <w:rPr>
                <w:rStyle w:val="tgc"/>
                <w:rFonts w:ascii="Arial" w:hAnsi="Arial" w:cs="Arial"/>
                <w:color w:val="222222"/>
                <w:sz w:val="20"/>
                <w:szCs w:val="20"/>
              </w:rPr>
              <w:t xml:space="preserve"> et des Indiens </w:t>
            </w:r>
            <w:proofErr w:type="spellStart"/>
            <w:r w:rsidR="00E5575B" w:rsidRPr="003B7DF9">
              <w:rPr>
                <w:rStyle w:val="tgc"/>
                <w:rFonts w:ascii="Arial" w:hAnsi="Arial" w:cs="Arial"/>
                <w:color w:val="222222"/>
                <w:sz w:val="20"/>
                <w:szCs w:val="20"/>
              </w:rPr>
              <w:t xml:space="preserve">non </w:t>
            </w:r>
            <w:r w:rsidRPr="003B7DF9">
              <w:rPr>
                <w:rStyle w:val="tgc"/>
                <w:rFonts w:ascii="Arial" w:hAnsi="Arial" w:cs="Arial"/>
                <w:color w:val="222222"/>
                <w:sz w:val="20"/>
                <w:szCs w:val="20"/>
              </w:rPr>
              <w:t>inscrits</w:t>
            </w:r>
            <w:proofErr w:type="spellEnd"/>
            <w:r w:rsidRPr="003B7DF9">
              <w:rPr>
                <w:rStyle w:val="tgc"/>
                <w:rFonts w:ascii="Arial" w:hAnsi="Arial" w:cs="Arial"/>
                <w:color w:val="222222"/>
                <w:sz w:val="20"/>
                <w:szCs w:val="20"/>
              </w:rPr>
              <w:t xml:space="preserve"> au Canada.</w:t>
            </w:r>
          </w:p>
          <w:p w14:paraId="0C008D51" w14:textId="77777777" w:rsidR="00E5300C" w:rsidRPr="003B7DF9" w:rsidRDefault="00E5300C" w:rsidP="000E0697">
            <w:pPr>
              <w:keepNext/>
              <w:keepLines/>
              <w:spacing w:after="60"/>
              <w:rPr>
                <w:rStyle w:val="tgc"/>
                <w:rFonts w:ascii="Arial" w:hAnsi="Arial" w:cs="Arial"/>
                <w:color w:val="FF7900"/>
                <w:sz w:val="20"/>
                <w:szCs w:val="20"/>
              </w:rPr>
            </w:pPr>
            <w:r w:rsidRPr="003B7DF9">
              <w:rPr>
                <w:rFonts w:ascii="Arial" w:hAnsi="Arial" w:cs="Arial"/>
                <w:b/>
                <w:bCs/>
                <w:color w:val="FF7900"/>
                <w:sz w:val="24"/>
              </w:rPr>
              <w:t>Objectif</w:t>
            </w:r>
          </w:p>
          <w:p w14:paraId="0C3A173F" w14:textId="78247DF7" w:rsidR="00E5300C" w:rsidRPr="003B7DF9" w:rsidRDefault="00E5300C" w:rsidP="000E0697">
            <w:pPr>
              <w:pStyle w:val="Title2"/>
              <w:keepNext/>
              <w:keepLines/>
              <w:spacing w:after="0"/>
              <w:rPr>
                <w:rFonts w:cs="Arial"/>
                <w:b w:val="0"/>
                <w:sz w:val="20"/>
                <w:szCs w:val="20"/>
                <w:lang w:val="fr-CA"/>
              </w:rPr>
            </w:pPr>
            <w:r w:rsidRPr="003B7DF9">
              <w:rPr>
                <w:rFonts w:cs="Arial"/>
                <w:b w:val="0"/>
                <w:sz w:val="20"/>
                <w:szCs w:val="20"/>
                <w:lang w:val="fr-CA"/>
              </w:rPr>
              <w:t xml:space="preserve">Dans cette leçon, les élèves approfondiront leur compréhension des droits collectifs des Métis et des Indiens </w:t>
            </w:r>
            <w:proofErr w:type="spellStart"/>
            <w:r w:rsidRPr="003B7DF9">
              <w:rPr>
                <w:rFonts w:cs="Arial"/>
                <w:b w:val="0"/>
                <w:sz w:val="20"/>
                <w:szCs w:val="20"/>
                <w:lang w:val="fr-CA"/>
              </w:rPr>
              <w:t>non</w:t>
            </w:r>
            <w:r w:rsidR="00E5575B" w:rsidRPr="003B7DF9">
              <w:rPr>
                <w:rFonts w:cs="Arial"/>
                <w:b w:val="0"/>
                <w:sz w:val="20"/>
                <w:szCs w:val="20"/>
                <w:lang w:val="fr-CA"/>
              </w:rPr>
              <w:t xml:space="preserve"> </w:t>
            </w:r>
            <w:r w:rsidRPr="003B7DF9">
              <w:rPr>
                <w:rFonts w:cs="Arial"/>
                <w:b w:val="0"/>
                <w:sz w:val="20"/>
                <w:szCs w:val="20"/>
                <w:lang w:val="fr-CA"/>
              </w:rPr>
              <w:t>inscrits</w:t>
            </w:r>
            <w:proofErr w:type="spellEnd"/>
            <w:r w:rsidRPr="003B7DF9">
              <w:rPr>
                <w:rFonts w:cs="Arial"/>
                <w:b w:val="0"/>
                <w:sz w:val="20"/>
                <w:szCs w:val="20"/>
                <w:lang w:val="fr-CA"/>
              </w:rPr>
              <w:t xml:space="preserve"> en ce qui concerne le statut</w:t>
            </w:r>
            <w:r w:rsidR="00AD2578" w:rsidRPr="003B7DF9">
              <w:rPr>
                <w:rFonts w:cs="Arial"/>
                <w:b w:val="0"/>
                <w:sz w:val="20"/>
                <w:szCs w:val="20"/>
                <w:lang w:val="fr-CA"/>
              </w:rPr>
              <w:t xml:space="preserve"> d</w:t>
            </w:r>
            <w:proofErr w:type="gramStart"/>
            <w:r w:rsidR="00AD2578" w:rsidRPr="003B7DF9">
              <w:rPr>
                <w:rFonts w:cs="Arial"/>
                <w:b w:val="0"/>
                <w:sz w:val="20"/>
                <w:szCs w:val="20"/>
                <w:lang w:val="fr-CA"/>
              </w:rPr>
              <w:t>’«</w:t>
            </w:r>
            <w:proofErr w:type="gramEnd"/>
            <w:r w:rsidR="00AD2578" w:rsidRPr="003B7DF9">
              <w:rPr>
                <w:rFonts w:cs="Arial"/>
                <w:b w:val="0"/>
                <w:sz w:val="20"/>
                <w:szCs w:val="20"/>
                <w:lang w:val="fr-CA"/>
              </w:rPr>
              <w:t> Indien »</w:t>
            </w:r>
            <w:r w:rsidRPr="003B7DF9">
              <w:rPr>
                <w:rFonts w:cs="Arial"/>
                <w:b w:val="0"/>
                <w:sz w:val="20"/>
                <w:szCs w:val="20"/>
                <w:lang w:val="fr-CA"/>
              </w:rPr>
              <w:t xml:space="preserve">. Ils exploreront l'incidence de </w:t>
            </w:r>
            <w:r w:rsidR="00BB714A" w:rsidRPr="003B7DF9">
              <w:rPr>
                <w:rFonts w:cs="Arial"/>
                <w:b w:val="0"/>
                <w:sz w:val="20"/>
                <w:szCs w:val="20"/>
                <w:lang w:val="fr-CA"/>
              </w:rPr>
              <w:t>l’attribu</w:t>
            </w:r>
            <w:r w:rsidR="005F042E" w:rsidRPr="003B7DF9">
              <w:rPr>
                <w:rFonts w:cs="Arial"/>
                <w:b w:val="0"/>
                <w:sz w:val="20"/>
                <w:szCs w:val="20"/>
                <w:lang w:val="fr-CA"/>
              </w:rPr>
              <w:t>tion</w:t>
            </w:r>
            <w:r w:rsidR="00CD44DD" w:rsidRPr="003B7DF9">
              <w:rPr>
                <w:rFonts w:cs="Arial"/>
                <w:b w:val="0"/>
                <w:sz w:val="20"/>
                <w:szCs w:val="20"/>
                <w:lang w:val="fr-CA"/>
              </w:rPr>
              <w:t xml:space="preserve"> de ce</w:t>
            </w:r>
            <w:r w:rsidR="005F042E" w:rsidRPr="003B7DF9">
              <w:rPr>
                <w:rFonts w:cs="Arial"/>
                <w:b w:val="0"/>
                <w:sz w:val="20"/>
                <w:szCs w:val="20"/>
                <w:lang w:val="fr-CA"/>
              </w:rPr>
              <w:t xml:space="preserve"> </w:t>
            </w:r>
            <w:r w:rsidRPr="003B7DF9">
              <w:rPr>
                <w:rFonts w:cs="Arial"/>
                <w:b w:val="0"/>
                <w:sz w:val="20"/>
                <w:szCs w:val="20"/>
                <w:lang w:val="fr-CA"/>
              </w:rPr>
              <w:t>statut</w:t>
            </w:r>
            <w:r w:rsidR="00AD2578" w:rsidRPr="003B7DF9">
              <w:rPr>
                <w:rFonts w:cs="Arial"/>
                <w:b w:val="0"/>
                <w:sz w:val="20"/>
                <w:szCs w:val="20"/>
                <w:lang w:val="fr-CA"/>
              </w:rPr>
              <w:t xml:space="preserve"> </w:t>
            </w:r>
            <w:r w:rsidR="00BB714A" w:rsidRPr="003B7DF9">
              <w:rPr>
                <w:rFonts w:cs="Arial"/>
                <w:b w:val="0"/>
                <w:sz w:val="20"/>
                <w:szCs w:val="20"/>
                <w:lang w:val="fr-CA"/>
              </w:rPr>
              <w:t>aux Métis et aux</w:t>
            </w:r>
            <w:r w:rsidRPr="003B7DF9">
              <w:rPr>
                <w:rFonts w:cs="Arial"/>
                <w:b w:val="0"/>
                <w:sz w:val="20"/>
                <w:szCs w:val="20"/>
                <w:lang w:val="fr-CA"/>
              </w:rPr>
              <w:t xml:space="preserve"> Indiens </w:t>
            </w:r>
            <w:proofErr w:type="spellStart"/>
            <w:r w:rsidRPr="003B7DF9">
              <w:rPr>
                <w:rFonts w:cs="Arial"/>
                <w:b w:val="0"/>
                <w:sz w:val="20"/>
                <w:szCs w:val="20"/>
                <w:lang w:val="fr-CA"/>
              </w:rPr>
              <w:t>non</w:t>
            </w:r>
            <w:r w:rsidR="006E1A9A" w:rsidRPr="003B7DF9">
              <w:rPr>
                <w:rFonts w:cs="Arial"/>
                <w:b w:val="0"/>
                <w:sz w:val="20"/>
                <w:szCs w:val="20"/>
                <w:lang w:val="fr-CA"/>
              </w:rPr>
              <w:t xml:space="preserve"> </w:t>
            </w:r>
            <w:r w:rsidR="00CD44DD" w:rsidRPr="003B7DF9">
              <w:rPr>
                <w:rFonts w:cs="Arial"/>
                <w:b w:val="0"/>
                <w:sz w:val="20"/>
                <w:szCs w:val="20"/>
                <w:lang w:val="fr-CA"/>
              </w:rPr>
              <w:t>inscrits</w:t>
            </w:r>
            <w:proofErr w:type="spellEnd"/>
            <w:r w:rsidR="00CD44DD" w:rsidRPr="003B7DF9">
              <w:rPr>
                <w:rFonts w:cs="Arial"/>
                <w:b w:val="0"/>
                <w:sz w:val="20"/>
                <w:szCs w:val="20"/>
                <w:lang w:val="fr-CA"/>
              </w:rPr>
              <w:t xml:space="preserve">, ainsi que </w:t>
            </w:r>
            <w:r w:rsidRPr="003B7DF9">
              <w:rPr>
                <w:rFonts w:cs="Arial"/>
                <w:b w:val="0"/>
                <w:sz w:val="20"/>
                <w:szCs w:val="20"/>
                <w:lang w:val="fr-CA"/>
              </w:rPr>
              <w:t xml:space="preserve">la nature </w:t>
            </w:r>
            <w:r w:rsidR="00AD2578" w:rsidRPr="003B7DF9">
              <w:rPr>
                <w:rFonts w:cs="Arial"/>
                <w:b w:val="0"/>
                <w:sz w:val="20"/>
                <w:szCs w:val="20"/>
                <w:lang w:val="fr-CA"/>
              </w:rPr>
              <w:t>évolutive de la relation</w:t>
            </w:r>
            <w:r w:rsidR="00CD44DD" w:rsidRPr="003B7DF9">
              <w:rPr>
                <w:rFonts w:cs="Arial"/>
                <w:b w:val="0"/>
                <w:sz w:val="20"/>
                <w:szCs w:val="20"/>
                <w:lang w:val="fr-CA"/>
              </w:rPr>
              <w:t xml:space="preserve"> ainsi</w:t>
            </w:r>
            <w:r w:rsidR="00AD2578" w:rsidRPr="003B7DF9">
              <w:rPr>
                <w:rFonts w:cs="Arial"/>
                <w:b w:val="0"/>
                <w:sz w:val="20"/>
                <w:szCs w:val="20"/>
                <w:lang w:val="fr-CA"/>
              </w:rPr>
              <w:t xml:space="preserve"> rétablie</w:t>
            </w:r>
            <w:r w:rsidRPr="003B7DF9">
              <w:rPr>
                <w:rFonts w:cs="Arial"/>
                <w:b w:val="0"/>
                <w:sz w:val="20"/>
                <w:szCs w:val="20"/>
                <w:lang w:val="fr-CA"/>
              </w:rPr>
              <w:t xml:space="preserve"> entre le gouvernement canadien et les Métis. Les élèves examineront le rôle de la Cour suprême du Canada dans la reconnaissance et la protection des droits collectifs et individuels en évaluant dans quelle mesure la Cour a réussi à concilier</w:t>
            </w:r>
            <w:r w:rsidR="007C39BF" w:rsidRPr="003B7DF9">
              <w:rPr>
                <w:rFonts w:cs="Arial"/>
                <w:b w:val="0"/>
                <w:sz w:val="20"/>
                <w:szCs w:val="20"/>
                <w:lang w:val="fr-CA"/>
              </w:rPr>
              <w:t xml:space="preserve"> les droits collectifs et le droit au</w:t>
            </w:r>
            <w:r w:rsidRPr="003B7DF9">
              <w:rPr>
                <w:rFonts w:cs="Arial"/>
                <w:b w:val="0"/>
                <w:sz w:val="20"/>
                <w:szCs w:val="20"/>
                <w:lang w:val="fr-CA"/>
              </w:rPr>
              <w:t xml:space="preserve"> statut d</w:t>
            </w:r>
            <w:r w:rsidR="007C39BF" w:rsidRPr="003B7DF9">
              <w:rPr>
                <w:rFonts w:cs="Arial"/>
                <w:b w:val="0"/>
                <w:sz w:val="20"/>
                <w:szCs w:val="20"/>
                <w:lang w:val="fr-CA"/>
              </w:rPr>
              <w:t>’Indien d</w:t>
            </w:r>
            <w:r w:rsidRPr="003B7DF9">
              <w:rPr>
                <w:rFonts w:cs="Arial"/>
                <w:b w:val="0"/>
                <w:sz w:val="20"/>
                <w:szCs w:val="20"/>
                <w:lang w:val="fr-CA"/>
              </w:rPr>
              <w:t xml:space="preserve">es Métis et des Indiens </w:t>
            </w:r>
            <w:proofErr w:type="spellStart"/>
            <w:r w:rsidRPr="003B7DF9">
              <w:rPr>
                <w:rFonts w:cs="Arial"/>
                <w:b w:val="0"/>
                <w:sz w:val="20"/>
                <w:szCs w:val="20"/>
                <w:lang w:val="fr-CA"/>
              </w:rPr>
              <w:t>non</w:t>
            </w:r>
            <w:r w:rsidR="006E1A9A" w:rsidRPr="003B7DF9">
              <w:rPr>
                <w:rFonts w:cs="Arial"/>
                <w:b w:val="0"/>
                <w:sz w:val="20"/>
                <w:szCs w:val="20"/>
                <w:lang w:val="fr-CA"/>
              </w:rPr>
              <w:t xml:space="preserve"> </w:t>
            </w:r>
            <w:r w:rsidRPr="003B7DF9">
              <w:rPr>
                <w:rFonts w:cs="Arial"/>
                <w:b w:val="0"/>
                <w:sz w:val="20"/>
                <w:szCs w:val="20"/>
                <w:lang w:val="fr-CA"/>
              </w:rPr>
              <w:t>inscrits</w:t>
            </w:r>
            <w:proofErr w:type="spellEnd"/>
            <w:r w:rsidRPr="003B7DF9">
              <w:rPr>
                <w:rFonts w:cs="Arial"/>
                <w:b w:val="0"/>
                <w:sz w:val="20"/>
                <w:szCs w:val="20"/>
                <w:lang w:val="fr-CA"/>
              </w:rPr>
              <w:t xml:space="preserve"> au Canada.</w:t>
            </w:r>
          </w:p>
          <w:p w14:paraId="2B9A95EB" w14:textId="77777777" w:rsidR="0033704A" w:rsidRPr="003B7DF9" w:rsidRDefault="0033704A" w:rsidP="00502D46">
            <w:pPr>
              <w:pStyle w:val="BodyText1"/>
              <w:pBdr>
                <w:bottom w:val="single" w:sz="6" w:space="1" w:color="auto"/>
              </w:pBdr>
              <w:rPr>
                <w:rFonts w:ascii="Arial" w:hAnsi="Arial" w:cs="Arial"/>
                <w:sz w:val="16"/>
                <w:szCs w:val="16"/>
                <w:lang w:val="fr-CA"/>
              </w:rPr>
            </w:pPr>
          </w:p>
          <w:p w14:paraId="64761D87" w14:textId="77777777" w:rsidR="00E5300C" w:rsidRPr="003B7DF9" w:rsidRDefault="00E5300C" w:rsidP="000E0697">
            <w:pPr>
              <w:spacing w:before="60" w:after="60"/>
              <w:rPr>
                <w:rFonts w:ascii="Arial" w:hAnsi="Arial" w:cs="Arial"/>
                <w:color w:val="FF7900"/>
                <w:sz w:val="20"/>
                <w:szCs w:val="20"/>
              </w:rPr>
            </w:pPr>
            <w:r w:rsidRPr="003B7DF9">
              <w:rPr>
                <w:rFonts w:ascii="Arial" w:hAnsi="Arial" w:cs="Arial"/>
                <w:b/>
                <w:bCs/>
                <w:color w:val="FF7900"/>
                <w:sz w:val="24"/>
              </w:rPr>
              <w:t>Introduction</w:t>
            </w:r>
          </w:p>
          <w:p w14:paraId="2257B6FC" w14:textId="2E9B494A" w:rsidR="00E5300C" w:rsidRPr="003B7DF9" w:rsidRDefault="00E5300C" w:rsidP="00502D46">
            <w:pPr>
              <w:pStyle w:val="Title2"/>
              <w:rPr>
                <w:rFonts w:cs="Arial"/>
                <w:b w:val="0"/>
                <w:sz w:val="20"/>
                <w:szCs w:val="20"/>
                <w:lang w:val="fr-CA"/>
              </w:rPr>
            </w:pPr>
            <w:r w:rsidRPr="003B7DF9">
              <w:rPr>
                <w:rFonts w:cs="Arial"/>
                <w:b w:val="0"/>
                <w:sz w:val="20"/>
                <w:szCs w:val="20"/>
                <w:lang w:val="fr-CA"/>
              </w:rPr>
              <w:t xml:space="preserve">Les élèves utiliseront la stratégie </w:t>
            </w:r>
            <w:r w:rsidR="007C39BF" w:rsidRPr="003B7DF9">
              <w:rPr>
                <w:rFonts w:cs="Arial"/>
                <w:b w:val="0"/>
                <w:sz w:val="20"/>
                <w:szCs w:val="20"/>
                <w:lang w:val="fr-CA"/>
              </w:rPr>
              <w:t>de réflexion-jumelage-</w:t>
            </w:r>
            <w:r w:rsidR="00135381" w:rsidRPr="003B7DF9">
              <w:rPr>
                <w:rFonts w:cs="Arial"/>
                <w:b w:val="0"/>
                <w:sz w:val="20"/>
                <w:szCs w:val="20"/>
                <w:lang w:val="fr-CA"/>
              </w:rPr>
              <w:t>échange</w:t>
            </w:r>
            <w:r w:rsidRPr="003B7DF9">
              <w:rPr>
                <w:rFonts w:cs="Arial"/>
                <w:b w:val="0"/>
                <w:sz w:val="20"/>
                <w:szCs w:val="20"/>
                <w:lang w:val="fr-CA"/>
              </w:rPr>
              <w:t xml:space="preserve"> pou</w:t>
            </w:r>
            <w:r w:rsidR="007C39BF" w:rsidRPr="003B7DF9">
              <w:rPr>
                <w:rFonts w:cs="Arial"/>
                <w:b w:val="0"/>
                <w:sz w:val="20"/>
                <w:szCs w:val="20"/>
                <w:lang w:val="fr-CA"/>
              </w:rPr>
              <w:t>r r</w:t>
            </w:r>
            <w:r w:rsidRPr="003B7DF9">
              <w:rPr>
                <w:rFonts w:cs="Arial"/>
                <w:b w:val="0"/>
                <w:sz w:val="20"/>
                <w:szCs w:val="20"/>
                <w:lang w:val="fr-CA"/>
              </w:rPr>
              <w:t>e</w:t>
            </w:r>
            <w:r w:rsidR="007C39BF" w:rsidRPr="003B7DF9">
              <w:rPr>
                <w:rFonts w:cs="Arial"/>
                <w:b w:val="0"/>
                <w:sz w:val="20"/>
                <w:szCs w:val="20"/>
                <w:lang w:val="fr-CA"/>
              </w:rPr>
              <w:t>voi</w:t>
            </w:r>
            <w:r w:rsidRPr="003B7DF9">
              <w:rPr>
                <w:rFonts w:cs="Arial"/>
                <w:b w:val="0"/>
                <w:sz w:val="20"/>
                <w:szCs w:val="20"/>
                <w:lang w:val="fr-CA"/>
              </w:rPr>
              <w:t>r</w:t>
            </w:r>
            <w:r w:rsidR="007C39BF" w:rsidRPr="003B7DF9">
              <w:rPr>
                <w:rFonts w:cs="Arial"/>
                <w:b w:val="0"/>
                <w:sz w:val="20"/>
                <w:szCs w:val="20"/>
                <w:lang w:val="fr-CA"/>
              </w:rPr>
              <w:t xml:space="preserve"> et se di</w:t>
            </w:r>
            <w:r w:rsidRPr="003B7DF9">
              <w:rPr>
                <w:rFonts w:cs="Arial"/>
                <w:b w:val="0"/>
                <w:sz w:val="20"/>
                <w:szCs w:val="20"/>
                <w:lang w:val="fr-CA"/>
              </w:rPr>
              <w:t>r</w:t>
            </w:r>
            <w:r w:rsidR="007C39BF" w:rsidRPr="003B7DF9">
              <w:rPr>
                <w:rFonts w:cs="Arial"/>
                <w:b w:val="0"/>
                <w:sz w:val="20"/>
                <w:szCs w:val="20"/>
                <w:lang w:val="fr-CA"/>
              </w:rPr>
              <w:t>e</w:t>
            </w:r>
            <w:r w:rsidRPr="003B7DF9">
              <w:rPr>
                <w:rFonts w:cs="Arial"/>
                <w:b w:val="0"/>
                <w:sz w:val="20"/>
                <w:szCs w:val="20"/>
                <w:lang w:val="fr-CA"/>
              </w:rPr>
              <w:t xml:space="preserve"> ce qu'ils comprennent sur les droits individuels </w:t>
            </w:r>
            <w:r w:rsidR="00A74FC9" w:rsidRPr="003B7DF9">
              <w:rPr>
                <w:rFonts w:cs="Arial"/>
                <w:b w:val="0"/>
                <w:sz w:val="20"/>
                <w:szCs w:val="20"/>
                <w:lang w:val="fr-CA"/>
              </w:rPr>
              <w:t xml:space="preserve">exprimés </w:t>
            </w:r>
            <w:r w:rsidRPr="003B7DF9">
              <w:rPr>
                <w:rFonts w:cs="Arial"/>
                <w:b w:val="0"/>
                <w:sz w:val="20"/>
                <w:szCs w:val="20"/>
                <w:lang w:val="fr-CA"/>
              </w:rPr>
              <w:t xml:space="preserve">dans </w:t>
            </w:r>
            <w:r w:rsidR="00135381" w:rsidRPr="003B7DF9">
              <w:rPr>
                <w:rFonts w:cs="Arial"/>
                <w:b w:val="0"/>
                <w:i/>
                <w:sz w:val="20"/>
                <w:szCs w:val="20"/>
                <w:lang w:val="fr-CA"/>
              </w:rPr>
              <w:t>L</w:t>
            </w:r>
            <w:r w:rsidRPr="003B7DF9">
              <w:rPr>
                <w:rFonts w:cs="Arial"/>
                <w:b w:val="0"/>
                <w:i/>
                <w:sz w:val="20"/>
                <w:szCs w:val="20"/>
                <w:lang w:val="fr-CA"/>
              </w:rPr>
              <w:t xml:space="preserve">a </w:t>
            </w:r>
            <w:r w:rsidR="00B73C18" w:rsidRPr="003B7DF9">
              <w:rPr>
                <w:rFonts w:cs="Arial"/>
                <w:b w:val="0"/>
                <w:i/>
                <w:sz w:val="20"/>
                <w:szCs w:val="20"/>
                <w:lang w:val="fr-CA"/>
              </w:rPr>
              <w:t>C</w:t>
            </w:r>
            <w:r w:rsidRPr="003B7DF9">
              <w:rPr>
                <w:rFonts w:cs="Arial"/>
                <w:b w:val="0"/>
                <w:i/>
                <w:sz w:val="20"/>
                <w:szCs w:val="20"/>
                <w:lang w:val="fr-CA"/>
              </w:rPr>
              <w:t>harte</w:t>
            </w:r>
            <w:r w:rsidR="00135381" w:rsidRPr="003B7DF9">
              <w:rPr>
                <w:rFonts w:cs="Arial"/>
                <w:b w:val="0"/>
                <w:i/>
                <w:sz w:val="20"/>
                <w:szCs w:val="20"/>
                <w:lang w:val="fr-CA"/>
              </w:rPr>
              <w:t xml:space="preserve"> canadienne des droits et libertés</w:t>
            </w:r>
            <w:r w:rsidRPr="003B7DF9">
              <w:rPr>
                <w:rFonts w:cs="Arial"/>
                <w:b w:val="0"/>
                <w:sz w:val="20"/>
                <w:szCs w:val="20"/>
                <w:lang w:val="fr-CA"/>
              </w:rPr>
              <w:t xml:space="preserve">. </w:t>
            </w:r>
            <w:r w:rsidR="00D41EB5" w:rsidRPr="003B7DF9">
              <w:rPr>
                <w:rFonts w:cs="Arial"/>
                <w:b w:val="0"/>
                <w:sz w:val="20"/>
                <w:szCs w:val="20"/>
                <w:lang w:val="fr-CA"/>
              </w:rPr>
              <w:t>En groupes de deux, les élèves p</w:t>
            </w:r>
            <w:r w:rsidR="00270E10" w:rsidRPr="003B7DF9">
              <w:rPr>
                <w:rFonts w:cs="Arial"/>
                <w:b w:val="0"/>
                <w:sz w:val="20"/>
                <w:szCs w:val="20"/>
                <w:lang w:val="fr-CA"/>
              </w:rPr>
              <w:t>rennent leur tour pour rappel</w:t>
            </w:r>
            <w:r w:rsidR="00D41EB5" w:rsidRPr="003B7DF9">
              <w:rPr>
                <w:rFonts w:cs="Arial"/>
                <w:b w:val="0"/>
                <w:sz w:val="20"/>
                <w:szCs w:val="20"/>
                <w:lang w:val="fr-CA"/>
              </w:rPr>
              <w:t>er</w:t>
            </w:r>
            <w:r w:rsidR="00A74FC9" w:rsidRPr="003B7DF9">
              <w:rPr>
                <w:rFonts w:cs="Arial"/>
                <w:b w:val="0"/>
                <w:sz w:val="20"/>
                <w:szCs w:val="20"/>
                <w:lang w:val="fr-CA"/>
              </w:rPr>
              <w:t xml:space="preserve"> leurs apprentissages antérieurs</w:t>
            </w:r>
            <w:r w:rsidR="004141C2" w:rsidRPr="003B7DF9">
              <w:rPr>
                <w:rFonts w:cs="Arial"/>
                <w:b w:val="0"/>
                <w:sz w:val="20"/>
                <w:szCs w:val="20"/>
                <w:lang w:val="fr-CA"/>
              </w:rPr>
              <w:t xml:space="preserve"> </w:t>
            </w:r>
            <w:r w:rsidRPr="003B7DF9">
              <w:rPr>
                <w:rFonts w:cs="Arial"/>
                <w:b w:val="0"/>
                <w:sz w:val="20"/>
                <w:szCs w:val="20"/>
                <w:lang w:val="fr-CA"/>
              </w:rPr>
              <w:t>sur les droits individuels. Chaque partenaire dispose du même temps de parole durant lequel l'autre partenai</w:t>
            </w:r>
            <w:r w:rsidR="009C5822" w:rsidRPr="003B7DF9">
              <w:rPr>
                <w:rFonts w:cs="Arial"/>
                <w:b w:val="0"/>
                <w:sz w:val="20"/>
                <w:szCs w:val="20"/>
                <w:lang w:val="fr-CA"/>
              </w:rPr>
              <w:t>re ne peut que l'écouter, s</w:t>
            </w:r>
            <w:r w:rsidR="00270E10" w:rsidRPr="003B7DF9">
              <w:rPr>
                <w:rFonts w:cs="Arial"/>
                <w:b w:val="0"/>
                <w:sz w:val="20"/>
                <w:szCs w:val="20"/>
                <w:lang w:val="fr-CA"/>
              </w:rPr>
              <w:t>a</w:t>
            </w:r>
            <w:r w:rsidR="009C5822" w:rsidRPr="003B7DF9">
              <w:rPr>
                <w:rFonts w:cs="Arial"/>
                <w:b w:val="0"/>
                <w:sz w:val="20"/>
                <w:szCs w:val="20"/>
                <w:lang w:val="fr-CA"/>
              </w:rPr>
              <w:t>n</w:t>
            </w:r>
            <w:r w:rsidR="00270E10" w:rsidRPr="003B7DF9">
              <w:rPr>
                <w:rFonts w:cs="Arial"/>
                <w:b w:val="0"/>
                <w:sz w:val="20"/>
                <w:szCs w:val="20"/>
                <w:lang w:val="fr-CA"/>
              </w:rPr>
              <w:t xml:space="preserve">s </w:t>
            </w:r>
            <w:r w:rsidR="009C5822" w:rsidRPr="003B7DF9">
              <w:rPr>
                <w:rFonts w:cs="Arial"/>
                <w:b w:val="0"/>
                <w:sz w:val="20"/>
                <w:szCs w:val="20"/>
                <w:lang w:val="fr-CA"/>
              </w:rPr>
              <w:t>réponse</w:t>
            </w:r>
            <w:r w:rsidRPr="003B7DF9">
              <w:rPr>
                <w:rFonts w:cs="Arial"/>
                <w:b w:val="0"/>
                <w:sz w:val="20"/>
                <w:szCs w:val="20"/>
                <w:lang w:val="fr-CA"/>
              </w:rPr>
              <w:t>.</w:t>
            </w:r>
          </w:p>
          <w:p w14:paraId="1A13AD74" w14:textId="77777777" w:rsidR="00E5300C" w:rsidRPr="003B7DF9" w:rsidRDefault="00E5300C" w:rsidP="000E0697">
            <w:pPr>
              <w:spacing w:before="160" w:after="60"/>
              <w:rPr>
                <w:rFonts w:ascii="Arial" w:hAnsi="Arial" w:cs="Arial"/>
                <w:b/>
                <w:color w:val="FF7900"/>
                <w:sz w:val="24"/>
                <w:szCs w:val="24"/>
              </w:rPr>
            </w:pPr>
            <w:r w:rsidRPr="003B7DF9">
              <w:rPr>
                <w:rFonts w:ascii="Arial" w:hAnsi="Arial" w:cs="Arial"/>
                <w:b/>
                <w:bCs/>
                <w:color w:val="FF7900"/>
                <w:sz w:val="24"/>
              </w:rPr>
              <w:t>Activité</w:t>
            </w:r>
            <w:r w:rsidRPr="003B7DF9">
              <w:rPr>
                <w:rFonts w:ascii="Arial" w:hAnsi="Arial" w:cs="Arial"/>
                <w:b/>
                <w:bCs/>
                <w:color w:val="FF7900"/>
                <w:sz w:val="24"/>
                <w:szCs w:val="24"/>
              </w:rPr>
              <w:t>/expérience</w:t>
            </w:r>
          </w:p>
          <w:p w14:paraId="722633CC" w14:textId="0F7D5F36" w:rsidR="00CD418F" w:rsidRPr="003B7DF9" w:rsidRDefault="00E5300C" w:rsidP="00502D46">
            <w:pPr>
              <w:pStyle w:val="BodyText1"/>
              <w:spacing w:after="120"/>
              <w:rPr>
                <w:rFonts w:ascii="Arial" w:hAnsi="Arial" w:cs="Arial"/>
                <w:sz w:val="20"/>
                <w:szCs w:val="20"/>
                <w:lang w:val="fr-CA"/>
              </w:rPr>
            </w:pPr>
            <w:r w:rsidRPr="003B7DF9">
              <w:rPr>
                <w:rFonts w:ascii="Arial" w:hAnsi="Arial" w:cs="Arial"/>
                <w:sz w:val="20"/>
                <w:szCs w:val="20"/>
                <w:lang w:val="fr-CA"/>
              </w:rPr>
              <w:t xml:space="preserve">Les élèves consulteront la décision </w:t>
            </w:r>
            <w:r w:rsidR="00F205BF" w:rsidRPr="003B7DF9">
              <w:rPr>
                <w:rFonts w:ascii="Arial" w:hAnsi="Arial" w:cs="Arial"/>
                <w:sz w:val="20"/>
                <w:szCs w:val="20"/>
                <w:lang w:val="fr-CA"/>
              </w:rPr>
              <w:t xml:space="preserve">de 2016 </w:t>
            </w:r>
            <w:r w:rsidRPr="003B7DF9">
              <w:rPr>
                <w:rFonts w:ascii="Arial" w:hAnsi="Arial" w:cs="Arial"/>
                <w:sz w:val="20"/>
                <w:szCs w:val="20"/>
                <w:lang w:val="fr-CA"/>
              </w:rPr>
              <w:t xml:space="preserve">de la Cour suprême sur les droits des Métis et des Indiens </w:t>
            </w:r>
            <w:proofErr w:type="spellStart"/>
            <w:r w:rsidRPr="003B7DF9">
              <w:rPr>
                <w:rFonts w:ascii="Arial" w:hAnsi="Arial" w:cs="Arial"/>
                <w:sz w:val="20"/>
                <w:szCs w:val="20"/>
                <w:lang w:val="fr-CA"/>
              </w:rPr>
              <w:t>non</w:t>
            </w:r>
            <w:r w:rsidR="006E1A9A" w:rsidRPr="003B7DF9">
              <w:rPr>
                <w:rFonts w:ascii="Arial" w:hAnsi="Arial" w:cs="Arial"/>
                <w:sz w:val="20"/>
                <w:szCs w:val="20"/>
                <w:lang w:val="fr-CA"/>
              </w:rPr>
              <w:t xml:space="preserve"> </w:t>
            </w:r>
            <w:r w:rsidRPr="003B7DF9">
              <w:rPr>
                <w:rFonts w:ascii="Arial" w:hAnsi="Arial" w:cs="Arial"/>
                <w:sz w:val="20"/>
                <w:szCs w:val="20"/>
                <w:lang w:val="fr-CA"/>
              </w:rPr>
              <w:t>inscrits</w:t>
            </w:r>
            <w:proofErr w:type="spellEnd"/>
            <w:r w:rsidRPr="003B7DF9">
              <w:rPr>
                <w:rFonts w:ascii="Arial" w:hAnsi="Arial" w:cs="Arial"/>
                <w:sz w:val="20"/>
                <w:szCs w:val="20"/>
                <w:lang w:val="fr-CA"/>
              </w:rPr>
              <w:t xml:space="preserve">. </w:t>
            </w:r>
            <w:r w:rsidR="00CD418F" w:rsidRPr="003B7DF9">
              <w:rPr>
                <w:rFonts w:ascii="Arial" w:hAnsi="Arial" w:cs="Arial"/>
                <w:sz w:val="20"/>
                <w:szCs w:val="20"/>
                <w:lang w:val="fr-CA"/>
              </w:rPr>
              <w:t xml:space="preserve">Suite au visionnement de </w:t>
            </w:r>
            <w:r w:rsidRPr="003B7DF9">
              <w:rPr>
                <w:rFonts w:ascii="Arial" w:hAnsi="Arial" w:cs="Arial"/>
                <w:sz w:val="20"/>
                <w:szCs w:val="20"/>
                <w:lang w:val="fr-CA"/>
              </w:rPr>
              <w:t xml:space="preserve">la vidéo de </w:t>
            </w:r>
            <w:r w:rsidR="00B73C18" w:rsidRPr="003B7DF9">
              <w:rPr>
                <w:rFonts w:ascii="Arial" w:hAnsi="Arial" w:cs="Arial"/>
                <w:sz w:val="20"/>
                <w:szCs w:val="20"/>
                <w:lang w:val="fr-CA"/>
              </w:rPr>
              <w:t>Radio-Canada</w:t>
            </w:r>
            <w:r w:rsidRPr="003B7DF9">
              <w:rPr>
                <w:rFonts w:ascii="Arial" w:hAnsi="Arial" w:cs="Arial"/>
                <w:sz w:val="20"/>
                <w:szCs w:val="20"/>
                <w:lang w:val="fr-CA"/>
              </w:rPr>
              <w:t xml:space="preserve"> sur la décision</w:t>
            </w:r>
            <w:r w:rsidR="009C5822" w:rsidRPr="003B7DF9">
              <w:rPr>
                <w:rFonts w:ascii="Arial" w:hAnsi="Arial" w:cs="Arial"/>
                <w:sz w:val="20"/>
                <w:szCs w:val="20"/>
                <w:lang w:val="fr-CA"/>
              </w:rPr>
              <w:t>,</w:t>
            </w:r>
            <w:r w:rsidR="004141C2" w:rsidRPr="003B7DF9">
              <w:rPr>
                <w:rFonts w:ascii="Arial" w:hAnsi="Arial" w:cs="Arial"/>
                <w:sz w:val="20"/>
                <w:szCs w:val="20"/>
                <w:lang w:val="fr-CA"/>
              </w:rPr>
              <w:t xml:space="preserve"> </w:t>
            </w:r>
            <w:r w:rsidR="00CD418F" w:rsidRPr="003B7DF9">
              <w:rPr>
                <w:rFonts w:ascii="Arial" w:hAnsi="Arial" w:cs="Arial"/>
                <w:sz w:val="20"/>
                <w:szCs w:val="20"/>
                <w:lang w:val="fr-CA"/>
              </w:rPr>
              <w:t xml:space="preserve">les élèves examineront l’article </w:t>
            </w:r>
            <w:r w:rsidR="00612769" w:rsidRPr="003B7DF9">
              <w:rPr>
                <w:rFonts w:ascii="Arial" w:hAnsi="Arial" w:cs="Arial"/>
                <w:sz w:val="20"/>
                <w:szCs w:val="20"/>
                <w:lang w:val="fr-CA"/>
              </w:rPr>
              <w:t xml:space="preserve">écrit </w:t>
            </w:r>
            <w:r w:rsidR="00CD418F" w:rsidRPr="003B7DF9">
              <w:rPr>
                <w:rFonts w:ascii="Arial" w:hAnsi="Arial" w:cs="Arial"/>
                <w:sz w:val="20"/>
                <w:szCs w:val="20"/>
                <w:lang w:val="fr-CA"/>
              </w:rPr>
              <w:t>qui accompagne la vidéo</w:t>
            </w:r>
            <w:r w:rsidR="002C5151" w:rsidRPr="003B7DF9">
              <w:rPr>
                <w:rFonts w:ascii="Arial" w:hAnsi="Arial" w:cs="Arial"/>
                <w:sz w:val="20"/>
                <w:szCs w:val="20"/>
                <w:lang w:val="fr-CA"/>
              </w:rPr>
              <w:t>.</w:t>
            </w:r>
            <w:r w:rsidR="00CD418F" w:rsidRPr="003B7DF9">
              <w:rPr>
                <w:rFonts w:ascii="Arial" w:hAnsi="Arial" w:cs="Arial"/>
                <w:sz w:val="20"/>
                <w:szCs w:val="20"/>
                <w:lang w:val="fr-CA"/>
              </w:rPr>
              <w:t xml:space="preserve"> </w:t>
            </w:r>
          </w:p>
          <w:p w14:paraId="4EC8C2CF" w14:textId="76B3282F" w:rsidR="009C5822" w:rsidRPr="003B7DF9" w:rsidRDefault="009C5822" w:rsidP="00502D46">
            <w:pPr>
              <w:pStyle w:val="BodyText1"/>
              <w:spacing w:after="120"/>
              <w:rPr>
                <w:rFonts w:ascii="Arial" w:hAnsi="Arial" w:cs="Arial"/>
                <w:sz w:val="20"/>
                <w:szCs w:val="20"/>
                <w:lang w:val="fr-CA"/>
              </w:rPr>
            </w:pPr>
            <w:r w:rsidRPr="003B7DF9">
              <w:rPr>
                <w:rFonts w:ascii="Arial" w:hAnsi="Arial" w:cs="Arial"/>
                <w:sz w:val="20"/>
                <w:szCs w:val="20"/>
                <w:lang w:val="fr-CA"/>
              </w:rPr>
              <w:t>Divisez les élèves e</w:t>
            </w:r>
            <w:r w:rsidR="00E1422E" w:rsidRPr="003B7DF9">
              <w:rPr>
                <w:rFonts w:ascii="Arial" w:hAnsi="Arial" w:cs="Arial"/>
                <w:sz w:val="20"/>
                <w:szCs w:val="20"/>
                <w:lang w:val="fr-CA"/>
              </w:rPr>
              <w:t>n quatre groupes</w:t>
            </w:r>
            <w:r w:rsidRPr="003B7DF9">
              <w:rPr>
                <w:rFonts w:ascii="Arial" w:hAnsi="Arial" w:cs="Arial"/>
                <w:sz w:val="20"/>
                <w:szCs w:val="20"/>
                <w:lang w:val="fr-CA"/>
              </w:rPr>
              <w:t xml:space="preserve"> et demandez à chaque groupe de choisir</w:t>
            </w:r>
            <w:r w:rsidR="00E1422E" w:rsidRPr="003B7DF9">
              <w:rPr>
                <w:rFonts w:ascii="Arial" w:hAnsi="Arial" w:cs="Arial"/>
                <w:sz w:val="20"/>
                <w:szCs w:val="20"/>
                <w:lang w:val="fr-CA"/>
              </w:rPr>
              <w:t xml:space="preserve"> un hôte de table. </w:t>
            </w:r>
            <w:r w:rsidR="00110281" w:rsidRPr="003B7DF9">
              <w:rPr>
                <w:rFonts w:ascii="Arial" w:hAnsi="Arial" w:cs="Arial"/>
                <w:sz w:val="20"/>
                <w:szCs w:val="20"/>
                <w:lang w:val="fr-CA"/>
              </w:rPr>
              <w:t>À l’aide d’une stratégie de discussion collaborative, l</w:t>
            </w:r>
            <w:r w:rsidRPr="003B7DF9">
              <w:rPr>
                <w:rFonts w:ascii="Arial" w:hAnsi="Arial" w:cs="Arial"/>
                <w:sz w:val="20"/>
                <w:szCs w:val="20"/>
                <w:lang w:val="fr-CA"/>
              </w:rPr>
              <w:t>e groupe de chaque table discutera d’une des questions suivantes :</w:t>
            </w:r>
          </w:p>
          <w:p w14:paraId="09F6F319" w14:textId="77777777" w:rsidR="00110281" w:rsidRPr="003B7DF9" w:rsidRDefault="00110281" w:rsidP="00110281">
            <w:pPr>
              <w:pStyle w:val="BodyText1"/>
              <w:numPr>
                <w:ilvl w:val="0"/>
                <w:numId w:val="18"/>
              </w:numPr>
              <w:rPr>
                <w:rFonts w:ascii="Arial" w:hAnsi="Arial" w:cs="Arial"/>
                <w:sz w:val="20"/>
                <w:szCs w:val="20"/>
                <w:lang w:val="fr-CA"/>
              </w:rPr>
            </w:pPr>
            <w:r w:rsidRPr="003B7DF9">
              <w:rPr>
                <w:rFonts w:ascii="Arial" w:hAnsi="Arial" w:cs="Arial"/>
                <w:sz w:val="20"/>
                <w:szCs w:val="20"/>
                <w:lang w:val="fr-CA"/>
              </w:rPr>
              <w:t>Quels aspects de cette affaire traitent des droits collectifs?</w:t>
            </w:r>
          </w:p>
          <w:p w14:paraId="61D8C6D1" w14:textId="77777777" w:rsidR="00110281" w:rsidRPr="003B7DF9" w:rsidRDefault="00110281" w:rsidP="00110281">
            <w:pPr>
              <w:pStyle w:val="BodyText1"/>
              <w:numPr>
                <w:ilvl w:val="0"/>
                <w:numId w:val="18"/>
              </w:numPr>
              <w:rPr>
                <w:rFonts w:ascii="Arial" w:hAnsi="Arial" w:cs="Arial"/>
                <w:sz w:val="20"/>
                <w:szCs w:val="20"/>
                <w:lang w:val="fr-CA"/>
              </w:rPr>
            </w:pPr>
            <w:r w:rsidRPr="003B7DF9">
              <w:rPr>
                <w:rFonts w:ascii="Arial" w:hAnsi="Arial" w:cs="Arial"/>
                <w:sz w:val="20"/>
                <w:szCs w:val="20"/>
                <w:lang w:val="fr-CA"/>
              </w:rPr>
              <w:t>Quels sont les effets immédiats de cette décision?</w:t>
            </w:r>
          </w:p>
          <w:p w14:paraId="54503DBB" w14:textId="77777777" w:rsidR="00110281" w:rsidRPr="003B7DF9" w:rsidRDefault="00110281" w:rsidP="00110281">
            <w:pPr>
              <w:pStyle w:val="BodyText1"/>
              <w:numPr>
                <w:ilvl w:val="0"/>
                <w:numId w:val="18"/>
              </w:numPr>
              <w:rPr>
                <w:rFonts w:ascii="Arial" w:hAnsi="Arial" w:cs="Arial"/>
                <w:sz w:val="20"/>
                <w:szCs w:val="20"/>
                <w:lang w:val="fr-CA"/>
              </w:rPr>
            </w:pPr>
            <w:r w:rsidRPr="003B7DF9">
              <w:rPr>
                <w:rFonts w:ascii="Arial" w:hAnsi="Arial" w:cs="Arial"/>
                <w:sz w:val="20"/>
                <w:szCs w:val="20"/>
                <w:lang w:val="fr-CA"/>
              </w:rPr>
              <w:t>Quels seront les effets durables de cette décision?</w:t>
            </w:r>
          </w:p>
          <w:p w14:paraId="255D07CD" w14:textId="026F3D21" w:rsidR="00110281" w:rsidRPr="003B7DF9" w:rsidRDefault="00507A56" w:rsidP="00110281">
            <w:pPr>
              <w:pStyle w:val="BodyText1"/>
              <w:numPr>
                <w:ilvl w:val="0"/>
                <w:numId w:val="18"/>
              </w:numPr>
              <w:spacing w:after="120"/>
              <w:ind w:left="714" w:hanging="357"/>
              <w:rPr>
                <w:rFonts w:ascii="Arial" w:hAnsi="Arial" w:cs="Arial"/>
                <w:sz w:val="20"/>
                <w:szCs w:val="20"/>
                <w:lang w:val="fr-CA"/>
              </w:rPr>
            </w:pPr>
            <w:r w:rsidRPr="003B7DF9">
              <w:rPr>
                <w:rFonts w:ascii="Arial" w:hAnsi="Arial" w:cs="Arial"/>
                <w:sz w:val="20"/>
                <w:szCs w:val="20"/>
                <w:lang w:val="fr-CA"/>
              </w:rPr>
              <w:t>Quels seront les effets de ce cas sur l</w:t>
            </w:r>
            <w:r w:rsidR="00110281" w:rsidRPr="003B7DF9">
              <w:rPr>
                <w:rFonts w:ascii="Arial" w:hAnsi="Arial" w:cs="Arial"/>
                <w:sz w:val="20"/>
                <w:szCs w:val="20"/>
                <w:lang w:val="fr-CA"/>
              </w:rPr>
              <w:t>e rétablissement des relations</w:t>
            </w:r>
            <w:r w:rsidRPr="003B7DF9">
              <w:rPr>
                <w:rFonts w:ascii="Arial" w:hAnsi="Arial" w:cs="Arial"/>
                <w:sz w:val="20"/>
                <w:szCs w:val="20"/>
                <w:lang w:val="fr-CA"/>
              </w:rPr>
              <w:t xml:space="preserve"> entre le Canada et ses Autochtones</w:t>
            </w:r>
            <w:r w:rsidR="00110281" w:rsidRPr="003B7DF9">
              <w:rPr>
                <w:rFonts w:ascii="Arial" w:hAnsi="Arial" w:cs="Arial"/>
                <w:sz w:val="20"/>
                <w:szCs w:val="20"/>
                <w:lang w:val="fr-CA"/>
              </w:rPr>
              <w:t>?</w:t>
            </w:r>
          </w:p>
          <w:p w14:paraId="27ED6BB5" w14:textId="294BB2F5" w:rsidR="00630872" w:rsidRPr="003B7DF9" w:rsidRDefault="003A6FD6" w:rsidP="003A6FD6">
            <w:pPr>
              <w:pStyle w:val="BodyText1"/>
              <w:spacing w:after="120"/>
              <w:rPr>
                <w:rFonts w:ascii="Arial" w:hAnsi="Arial" w:cs="Arial"/>
                <w:sz w:val="20"/>
                <w:szCs w:val="20"/>
                <w:lang w:val="fr-CA"/>
              </w:rPr>
            </w:pPr>
            <w:r w:rsidRPr="003B7DF9">
              <w:rPr>
                <w:rFonts w:ascii="Arial" w:hAnsi="Arial" w:cs="Arial"/>
                <w:sz w:val="20"/>
                <w:szCs w:val="20"/>
                <w:lang w:val="fr-CA"/>
              </w:rPr>
              <w:t xml:space="preserve">Demandez aux </w:t>
            </w:r>
            <w:r w:rsidR="00E1422E" w:rsidRPr="003B7DF9">
              <w:rPr>
                <w:rFonts w:ascii="Arial" w:hAnsi="Arial" w:cs="Arial"/>
                <w:sz w:val="20"/>
                <w:szCs w:val="20"/>
                <w:lang w:val="fr-CA"/>
              </w:rPr>
              <w:t>hôte</w:t>
            </w:r>
            <w:r w:rsidRPr="003B7DF9">
              <w:rPr>
                <w:rFonts w:ascii="Arial" w:hAnsi="Arial" w:cs="Arial"/>
                <w:sz w:val="20"/>
                <w:szCs w:val="20"/>
                <w:lang w:val="fr-CA"/>
              </w:rPr>
              <w:t>s</w:t>
            </w:r>
            <w:r w:rsidR="00E1422E" w:rsidRPr="003B7DF9">
              <w:rPr>
                <w:rFonts w:ascii="Arial" w:hAnsi="Arial" w:cs="Arial"/>
                <w:sz w:val="20"/>
                <w:szCs w:val="20"/>
                <w:lang w:val="fr-CA"/>
              </w:rPr>
              <w:t xml:space="preserve"> de table </w:t>
            </w:r>
            <w:r w:rsidRPr="003B7DF9">
              <w:rPr>
                <w:rFonts w:ascii="Arial" w:hAnsi="Arial" w:cs="Arial"/>
                <w:sz w:val="20"/>
                <w:szCs w:val="20"/>
                <w:lang w:val="fr-CA"/>
              </w:rPr>
              <w:t xml:space="preserve">de suivre la discussion </w:t>
            </w:r>
            <w:r w:rsidR="0037612B" w:rsidRPr="003B7DF9">
              <w:rPr>
                <w:rFonts w:ascii="Arial" w:hAnsi="Arial" w:cs="Arial"/>
                <w:sz w:val="20"/>
                <w:szCs w:val="20"/>
                <w:lang w:val="fr-CA"/>
              </w:rPr>
              <w:t>dans leur</w:t>
            </w:r>
            <w:r w:rsidR="00507A56" w:rsidRPr="003B7DF9">
              <w:rPr>
                <w:rFonts w:ascii="Arial" w:hAnsi="Arial" w:cs="Arial"/>
                <w:sz w:val="20"/>
                <w:szCs w:val="20"/>
                <w:lang w:val="fr-CA"/>
              </w:rPr>
              <w:t xml:space="preserve"> groupe en consignant</w:t>
            </w:r>
            <w:r w:rsidR="00E1422E" w:rsidRPr="003B7DF9">
              <w:rPr>
                <w:rFonts w:ascii="Arial" w:hAnsi="Arial" w:cs="Arial"/>
                <w:sz w:val="20"/>
                <w:szCs w:val="20"/>
                <w:lang w:val="fr-CA"/>
              </w:rPr>
              <w:t xml:space="preserve"> les réflexions</w:t>
            </w:r>
            <w:r w:rsidR="00110281" w:rsidRPr="003B7DF9">
              <w:rPr>
                <w:rFonts w:ascii="Arial" w:hAnsi="Arial" w:cs="Arial"/>
                <w:sz w:val="20"/>
                <w:szCs w:val="20"/>
                <w:lang w:val="fr-CA"/>
              </w:rPr>
              <w:t xml:space="preserve"> d</w:t>
            </w:r>
            <w:r w:rsidRPr="003B7DF9">
              <w:rPr>
                <w:rFonts w:ascii="Arial" w:hAnsi="Arial" w:cs="Arial"/>
                <w:sz w:val="20"/>
                <w:szCs w:val="20"/>
                <w:lang w:val="fr-CA"/>
              </w:rPr>
              <w:t>es participants</w:t>
            </w:r>
            <w:r w:rsidR="00110281" w:rsidRPr="003B7DF9">
              <w:rPr>
                <w:rFonts w:ascii="Arial" w:hAnsi="Arial" w:cs="Arial"/>
                <w:sz w:val="20"/>
                <w:szCs w:val="20"/>
                <w:lang w:val="fr-CA"/>
              </w:rPr>
              <w:t xml:space="preserve"> sur une grande feuille de papier graphique. Ensuite, </w:t>
            </w:r>
            <w:r w:rsidRPr="003B7DF9">
              <w:rPr>
                <w:rFonts w:ascii="Arial" w:hAnsi="Arial" w:cs="Arial"/>
                <w:sz w:val="20"/>
                <w:szCs w:val="20"/>
                <w:lang w:val="fr-CA"/>
              </w:rPr>
              <w:t xml:space="preserve">invitez </w:t>
            </w:r>
            <w:r w:rsidR="00110281" w:rsidRPr="003B7DF9">
              <w:rPr>
                <w:rFonts w:ascii="Arial" w:hAnsi="Arial" w:cs="Arial"/>
                <w:sz w:val="20"/>
                <w:szCs w:val="20"/>
                <w:lang w:val="fr-CA"/>
              </w:rPr>
              <w:t xml:space="preserve">les groupes </w:t>
            </w:r>
            <w:r w:rsidRPr="003B7DF9">
              <w:rPr>
                <w:rFonts w:ascii="Arial" w:hAnsi="Arial" w:cs="Arial"/>
                <w:sz w:val="20"/>
                <w:szCs w:val="20"/>
                <w:lang w:val="fr-CA"/>
              </w:rPr>
              <w:t xml:space="preserve">à </w:t>
            </w:r>
            <w:r w:rsidR="00110281" w:rsidRPr="003B7DF9">
              <w:rPr>
                <w:rFonts w:ascii="Arial" w:hAnsi="Arial" w:cs="Arial"/>
                <w:sz w:val="20"/>
                <w:szCs w:val="20"/>
                <w:lang w:val="fr-CA"/>
              </w:rPr>
              <w:t>change</w:t>
            </w:r>
            <w:r w:rsidRPr="003B7DF9">
              <w:rPr>
                <w:rFonts w:ascii="Arial" w:hAnsi="Arial" w:cs="Arial"/>
                <w:sz w:val="20"/>
                <w:szCs w:val="20"/>
                <w:lang w:val="fr-CA"/>
              </w:rPr>
              <w:t>r</w:t>
            </w:r>
            <w:r w:rsidR="00110281" w:rsidRPr="003B7DF9">
              <w:rPr>
                <w:rFonts w:ascii="Arial" w:hAnsi="Arial" w:cs="Arial"/>
                <w:sz w:val="20"/>
                <w:szCs w:val="20"/>
                <w:lang w:val="fr-CA"/>
              </w:rPr>
              <w:t xml:space="preserve"> de table</w:t>
            </w:r>
            <w:r w:rsidRPr="003B7DF9">
              <w:rPr>
                <w:rFonts w:ascii="Arial" w:hAnsi="Arial" w:cs="Arial"/>
                <w:sz w:val="20"/>
                <w:szCs w:val="20"/>
                <w:lang w:val="fr-CA"/>
              </w:rPr>
              <w:t>. Chaque</w:t>
            </w:r>
            <w:r w:rsidR="00110281" w:rsidRPr="003B7DF9">
              <w:rPr>
                <w:rFonts w:ascii="Arial" w:hAnsi="Arial" w:cs="Arial"/>
                <w:sz w:val="20"/>
                <w:szCs w:val="20"/>
                <w:lang w:val="fr-CA"/>
              </w:rPr>
              <w:t xml:space="preserve"> hôte a</w:t>
            </w:r>
            <w:r w:rsidRPr="003B7DF9">
              <w:rPr>
                <w:rFonts w:ascii="Arial" w:hAnsi="Arial" w:cs="Arial"/>
                <w:sz w:val="20"/>
                <w:szCs w:val="20"/>
                <w:lang w:val="fr-CA"/>
              </w:rPr>
              <w:t>ccueille</w:t>
            </w:r>
            <w:r w:rsidR="0037612B" w:rsidRPr="003B7DF9">
              <w:rPr>
                <w:rFonts w:ascii="Arial" w:hAnsi="Arial" w:cs="Arial"/>
                <w:sz w:val="20"/>
                <w:szCs w:val="20"/>
                <w:lang w:val="fr-CA"/>
              </w:rPr>
              <w:t xml:space="preserve"> un</w:t>
            </w:r>
            <w:r w:rsidR="00110281" w:rsidRPr="003B7DF9">
              <w:rPr>
                <w:rFonts w:ascii="Arial" w:hAnsi="Arial" w:cs="Arial"/>
                <w:sz w:val="20"/>
                <w:szCs w:val="20"/>
                <w:lang w:val="fr-CA"/>
              </w:rPr>
              <w:t xml:space="preserve"> nouveau groupe à sa tabl</w:t>
            </w:r>
            <w:r w:rsidR="0037612B" w:rsidRPr="003B7DF9">
              <w:rPr>
                <w:rFonts w:ascii="Arial" w:hAnsi="Arial" w:cs="Arial"/>
                <w:sz w:val="20"/>
                <w:szCs w:val="20"/>
                <w:lang w:val="fr-CA"/>
              </w:rPr>
              <w:t>e en lui</w:t>
            </w:r>
            <w:r w:rsidR="00110281" w:rsidRPr="003B7DF9">
              <w:rPr>
                <w:rFonts w:ascii="Arial" w:hAnsi="Arial" w:cs="Arial"/>
                <w:sz w:val="20"/>
                <w:szCs w:val="20"/>
                <w:lang w:val="fr-CA"/>
              </w:rPr>
              <w:t xml:space="preserve"> résumant la discussion ou</w:t>
            </w:r>
            <w:r w:rsidR="0037612B" w:rsidRPr="003B7DF9">
              <w:rPr>
                <w:rFonts w:ascii="Arial" w:hAnsi="Arial" w:cs="Arial"/>
                <w:sz w:val="20"/>
                <w:szCs w:val="20"/>
                <w:lang w:val="fr-CA"/>
              </w:rPr>
              <w:t xml:space="preserve"> l</w:t>
            </w:r>
            <w:r w:rsidR="00110281" w:rsidRPr="003B7DF9">
              <w:rPr>
                <w:rFonts w:ascii="Arial" w:hAnsi="Arial" w:cs="Arial"/>
                <w:sz w:val="20"/>
                <w:szCs w:val="20"/>
                <w:lang w:val="fr-CA"/>
              </w:rPr>
              <w:t>es discussions précédentes</w:t>
            </w:r>
            <w:r w:rsidR="0037612B" w:rsidRPr="003B7DF9">
              <w:rPr>
                <w:rFonts w:ascii="Arial" w:hAnsi="Arial" w:cs="Arial"/>
                <w:sz w:val="20"/>
                <w:szCs w:val="20"/>
                <w:lang w:val="fr-CA"/>
              </w:rPr>
              <w:t>,</w:t>
            </w:r>
            <w:r w:rsidR="00CD418F" w:rsidRPr="003B7DF9">
              <w:rPr>
                <w:rFonts w:ascii="Arial" w:hAnsi="Arial" w:cs="Arial"/>
                <w:sz w:val="20"/>
                <w:szCs w:val="20"/>
                <w:lang w:val="fr-CA"/>
              </w:rPr>
              <w:t xml:space="preserve"> </w:t>
            </w:r>
            <w:r w:rsidR="0037612B" w:rsidRPr="003B7DF9">
              <w:rPr>
                <w:rFonts w:ascii="Arial" w:hAnsi="Arial" w:cs="Arial"/>
                <w:sz w:val="20"/>
                <w:szCs w:val="20"/>
                <w:lang w:val="fr-CA"/>
              </w:rPr>
              <w:t>puis ce</w:t>
            </w:r>
            <w:r w:rsidRPr="003B7DF9">
              <w:rPr>
                <w:rFonts w:ascii="Arial" w:hAnsi="Arial" w:cs="Arial"/>
                <w:sz w:val="20"/>
                <w:szCs w:val="20"/>
                <w:lang w:val="fr-CA"/>
              </w:rPr>
              <w:t xml:space="preserve"> nouveau groupe</w:t>
            </w:r>
            <w:r w:rsidR="0037612B" w:rsidRPr="003B7DF9">
              <w:rPr>
                <w:rFonts w:ascii="Arial" w:hAnsi="Arial" w:cs="Arial"/>
                <w:sz w:val="20"/>
                <w:szCs w:val="20"/>
                <w:lang w:val="fr-CA"/>
              </w:rPr>
              <w:t xml:space="preserve"> prend son tour à discuter de la même question.</w:t>
            </w:r>
            <w:r w:rsidR="002C5151" w:rsidRPr="003B7DF9">
              <w:rPr>
                <w:rFonts w:ascii="Arial" w:hAnsi="Arial" w:cs="Arial"/>
                <w:sz w:val="20"/>
                <w:szCs w:val="20"/>
                <w:lang w:val="fr-CA"/>
              </w:rPr>
              <w:t xml:space="preserve"> </w:t>
            </w:r>
            <w:r w:rsidRPr="003B7DF9">
              <w:rPr>
                <w:rFonts w:ascii="Arial" w:hAnsi="Arial" w:cs="Arial"/>
                <w:sz w:val="20"/>
                <w:szCs w:val="20"/>
                <w:lang w:val="fr-CA"/>
              </w:rPr>
              <w:t xml:space="preserve">La rotation continue </w:t>
            </w:r>
            <w:r w:rsidR="0037612B" w:rsidRPr="003B7DF9">
              <w:rPr>
                <w:rFonts w:ascii="Arial" w:hAnsi="Arial" w:cs="Arial"/>
                <w:sz w:val="20"/>
                <w:szCs w:val="20"/>
                <w:lang w:val="fr-CA"/>
              </w:rPr>
              <w:t>jusqu’à ce que chacun d</w:t>
            </w:r>
            <w:r w:rsidRPr="003B7DF9">
              <w:rPr>
                <w:rFonts w:ascii="Arial" w:hAnsi="Arial" w:cs="Arial"/>
                <w:sz w:val="20"/>
                <w:szCs w:val="20"/>
                <w:lang w:val="fr-CA"/>
              </w:rPr>
              <w:t xml:space="preserve">es </w:t>
            </w:r>
            <w:r w:rsidR="0037612B" w:rsidRPr="003B7DF9">
              <w:rPr>
                <w:rFonts w:ascii="Arial" w:hAnsi="Arial" w:cs="Arial"/>
                <w:sz w:val="20"/>
                <w:szCs w:val="20"/>
                <w:lang w:val="fr-CA"/>
              </w:rPr>
              <w:t>quatre groupes ai</w:t>
            </w:r>
            <w:r w:rsidRPr="003B7DF9">
              <w:rPr>
                <w:rFonts w:ascii="Arial" w:hAnsi="Arial" w:cs="Arial"/>
                <w:sz w:val="20"/>
                <w:szCs w:val="20"/>
                <w:lang w:val="fr-CA"/>
              </w:rPr>
              <w:t>t discuté des quatre</w:t>
            </w:r>
            <w:r w:rsidR="002C5151" w:rsidRPr="003B7DF9">
              <w:rPr>
                <w:rFonts w:ascii="Arial" w:hAnsi="Arial" w:cs="Arial"/>
                <w:sz w:val="20"/>
                <w:szCs w:val="20"/>
                <w:lang w:val="fr-CA"/>
              </w:rPr>
              <w:t xml:space="preserve"> question</w:t>
            </w:r>
            <w:r w:rsidRPr="003B7DF9">
              <w:rPr>
                <w:rFonts w:ascii="Arial" w:hAnsi="Arial" w:cs="Arial"/>
                <w:sz w:val="20"/>
                <w:szCs w:val="20"/>
                <w:lang w:val="fr-CA"/>
              </w:rPr>
              <w:t>s</w:t>
            </w:r>
            <w:r w:rsidR="002C5151" w:rsidRPr="003B7DF9">
              <w:rPr>
                <w:rFonts w:ascii="Arial" w:hAnsi="Arial" w:cs="Arial"/>
                <w:sz w:val="20"/>
                <w:szCs w:val="20"/>
                <w:lang w:val="fr-CA"/>
              </w:rPr>
              <w:t>.</w:t>
            </w:r>
          </w:p>
          <w:p w14:paraId="2A1503AA" w14:textId="21507D8E" w:rsidR="00E5300C" w:rsidRPr="003B7DF9" w:rsidRDefault="00E5300C" w:rsidP="000E0697">
            <w:pPr>
              <w:spacing w:before="160" w:after="60"/>
              <w:rPr>
                <w:rFonts w:ascii="Arial" w:hAnsi="Arial" w:cs="Arial"/>
                <w:sz w:val="20"/>
                <w:szCs w:val="20"/>
              </w:rPr>
            </w:pPr>
            <w:r w:rsidRPr="003B7DF9">
              <w:rPr>
                <w:rFonts w:ascii="Arial" w:hAnsi="Arial" w:cs="Arial"/>
                <w:b/>
                <w:bCs/>
                <w:color w:val="FF7900"/>
                <w:sz w:val="24"/>
              </w:rPr>
              <w:t>Conclusion</w:t>
            </w:r>
          </w:p>
          <w:p w14:paraId="033A4D3B" w14:textId="77FB8BE9" w:rsidR="00901E33" w:rsidRPr="003B7DF9" w:rsidRDefault="00507A56" w:rsidP="00C46B03">
            <w:pPr>
              <w:pStyle w:val="BodyText1"/>
              <w:rPr>
                <w:rFonts w:ascii="Arial" w:hAnsi="Arial" w:cs="Arial"/>
                <w:sz w:val="20"/>
                <w:szCs w:val="20"/>
                <w:lang w:val="fr-CA"/>
              </w:rPr>
            </w:pPr>
            <w:r w:rsidRPr="003B7DF9">
              <w:rPr>
                <w:rFonts w:ascii="Arial" w:hAnsi="Arial" w:cs="Arial"/>
                <w:sz w:val="20"/>
                <w:szCs w:val="20"/>
                <w:lang w:val="fr-CA"/>
              </w:rPr>
              <w:t>Les élèves participent à</w:t>
            </w:r>
            <w:r w:rsidR="00E5300C" w:rsidRPr="003B7DF9">
              <w:rPr>
                <w:rFonts w:ascii="Arial" w:hAnsi="Arial" w:cs="Arial"/>
                <w:sz w:val="20"/>
                <w:szCs w:val="20"/>
                <w:lang w:val="fr-CA"/>
              </w:rPr>
              <w:t xml:space="preserve"> </w:t>
            </w:r>
            <w:r w:rsidRPr="003B7DF9">
              <w:rPr>
                <w:rFonts w:ascii="Arial" w:hAnsi="Arial" w:cs="Arial"/>
                <w:sz w:val="20"/>
                <w:szCs w:val="20"/>
                <w:lang w:val="fr-CA"/>
              </w:rPr>
              <w:t xml:space="preserve">un cercle de discussion (ou à une </w:t>
            </w:r>
            <w:r w:rsidR="00E5300C" w:rsidRPr="003B7DF9">
              <w:rPr>
                <w:rFonts w:ascii="Arial" w:hAnsi="Arial" w:cs="Arial"/>
                <w:sz w:val="20"/>
                <w:szCs w:val="20"/>
                <w:lang w:val="fr-CA"/>
              </w:rPr>
              <w:t xml:space="preserve">discussion </w:t>
            </w:r>
            <w:r w:rsidR="00612769" w:rsidRPr="003B7DF9">
              <w:rPr>
                <w:rFonts w:ascii="Arial" w:hAnsi="Arial" w:cs="Arial"/>
                <w:sz w:val="20"/>
                <w:szCs w:val="20"/>
                <w:lang w:val="fr-CA"/>
              </w:rPr>
              <w:t xml:space="preserve">de </w:t>
            </w:r>
            <w:r w:rsidR="00E5300C" w:rsidRPr="003B7DF9">
              <w:rPr>
                <w:rFonts w:ascii="Arial" w:hAnsi="Arial" w:cs="Arial"/>
                <w:sz w:val="20"/>
                <w:szCs w:val="20"/>
                <w:lang w:val="fr-CA"/>
              </w:rPr>
              <w:t xml:space="preserve">classe) </w:t>
            </w:r>
            <w:r w:rsidRPr="003B7DF9">
              <w:rPr>
                <w:rFonts w:ascii="Arial" w:hAnsi="Arial" w:cs="Arial"/>
                <w:sz w:val="20"/>
                <w:szCs w:val="20"/>
                <w:lang w:val="fr-CA"/>
              </w:rPr>
              <w:t>pour</w:t>
            </w:r>
            <w:r w:rsidR="00612769" w:rsidRPr="003B7DF9">
              <w:rPr>
                <w:rFonts w:ascii="Arial" w:hAnsi="Arial" w:cs="Arial"/>
                <w:sz w:val="20"/>
                <w:szCs w:val="20"/>
                <w:lang w:val="fr-CA"/>
              </w:rPr>
              <w:t xml:space="preserve"> </w:t>
            </w:r>
            <w:r w:rsidRPr="003B7DF9">
              <w:rPr>
                <w:rFonts w:ascii="Arial" w:hAnsi="Arial" w:cs="Arial"/>
                <w:sz w:val="20"/>
                <w:szCs w:val="20"/>
                <w:lang w:val="fr-CA"/>
              </w:rPr>
              <w:t>présent</w:t>
            </w:r>
            <w:r w:rsidR="00E5300C" w:rsidRPr="003B7DF9">
              <w:rPr>
                <w:rFonts w:ascii="Arial" w:hAnsi="Arial" w:cs="Arial"/>
                <w:sz w:val="20"/>
                <w:szCs w:val="20"/>
                <w:lang w:val="fr-CA"/>
              </w:rPr>
              <w:t>er leurs idées sur les quatre</w:t>
            </w:r>
            <w:r w:rsidR="00612769" w:rsidRPr="003B7DF9">
              <w:rPr>
                <w:rFonts w:ascii="Arial" w:hAnsi="Arial" w:cs="Arial"/>
                <w:sz w:val="20"/>
                <w:szCs w:val="20"/>
                <w:lang w:val="fr-CA"/>
              </w:rPr>
              <w:t xml:space="preserve"> </w:t>
            </w:r>
            <w:r w:rsidR="00C46B03" w:rsidRPr="003B7DF9">
              <w:rPr>
                <w:rFonts w:ascii="Arial" w:hAnsi="Arial" w:cs="Arial"/>
                <w:sz w:val="20"/>
                <w:szCs w:val="20"/>
                <w:lang w:val="fr-CA"/>
              </w:rPr>
              <w:t>questions explorées. Ils</w:t>
            </w:r>
            <w:r w:rsidR="00612769" w:rsidRPr="003B7DF9">
              <w:rPr>
                <w:rFonts w:ascii="Arial" w:hAnsi="Arial" w:cs="Arial"/>
                <w:sz w:val="20"/>
                <w:szCs w:val="20"/>
                <w:lang w:val="fr-CA"/>
              </w:rPr>
              <w:t xml:space="preserve"> reconnaiss</w:t>
            </w:r>
            <w:r w:rsidR="00C46B03" w:rsidRPr="003B7DF9">
              <w:rPr>
                <w:rFonts w:ascii="Arial" w:hAnsi="Arial" w:cs="Arial"/>
                <w:sz w:val="20"/>
                <w:szCs w:val="20"/>
                <w:lang w:val="fr-CA"/>
              </w:rPr>
              <w:t>e</w:t>
            </w:r>
            <w:r w:rsidR="00612769" w:rsidRPr="003B7DF9">
              <w:rPr>
                <w:rFonts w:ascii="Arial" w:hAnsi="Arial" w:cs="Arial"/>
                <w:sz w:val="20"/>
                <w:szCs w:val="20"/>
                <w:lang w:val="fr-CA"/>
              </w:rPr>
              <w:t>nt</w:t>
            </w:r>
            <w:r w:rsidR="00E5300C" w:rsidRPr="003B7DF9">
              <w:rPr>
                <w:rFonts w:ascii="Arial" w:hAnsi="Arial" w:cs="Arial"/>
                <w:sz w:val="20"/>
                <w:szCs w:val="20"/>
                <w:lang w:val="fr-CA"/>
              </w:rPr>
              <w:t xml:space="preserve"> l'évolution et le rétablissement des relations entre le gouvernement canadie</w:t>
            </w:r>
            <w:r w:rsidR="00C46B03" w:rsidRPr="003B7DF9">
              <w:rPr>
                <w:rFonts w:ascii="Arial" w:hAnsi="Arial" w:cs="Arial"/>
                <w:sz w:val="20"/>
                <w:szCs w:val="20"/>
                <w:lang w:val="fr-CA"/>
              </w:rPr>
              <w:t xml:space="preserve">n, les Métis et les Indiens </w:t>
            </w:r>
            <w:proofErr w:type="spellStart"/>
            <w:r w:rsidR="00C46B03" w:rsidRPr="003B7DF9">
              <w:rPr>
                <w:rFonts w:ascii="Arial" w:hAnsi="Arial" w:cs="Arial"/>
                <w:sz w:val="20"/>
                <w:szCs w:val="20"/>
                <w:lang w:val="fr-CA"/>
              </w:rPr>
              <w:t xml:space="preserve">non </w:t>
            </w:r>
            <w:r w:rsidR="00E5300C" w:rsidRPr="003B7DF9">
              <w:rPr>
                <w:rFonts w:ascii="Arial" w:hAnsi="Arial" w:cs="Arial"/>
                <w:sz w:val="20"/>
                <w:szCs w:val="20"/>
                <w:lang w:val="fr-CA"/>
              </w:rPr>
              <w:t>inscrits</w:t>
            </w:r>
            <w:proofErr w:type="spellEnd"/>
            <w:r w:rsidR="00E5300C" w:rsidRPr="003B7DF9">
              <w:rPr>
                <w:rFonts w:ascii="Arial" w:hAnsi="Arial" w:cs="Arial"/>
                <w:sz w:val="20"/>
                <w:szCs w:val="20"/>
                <w:lang w:val="fr-CA"/>
              </w:rPr>
              <w:t>.</w:t>
            </w:r>
          </w:p>
          <w:p w14:paraId="6EB173F2" w14:textId="11EFC38C" w:rsidR="00901E33" w:rsidRPr="003B7DF9" w:rsidRDefault="00901E33" w:rsidP="000E0697">
            <w:pPr>
              <w:spacing w:before="160" w:after="60"/>
              <w:rPr>
                <w:rFonts w:ascii="Arial" w:hAnsi="Arial" w:cs="Arial"/>
                <w:b/>
                <w:color w:val="FF7900"/>
                <w:sz w:val="24"/>
              </w:rPr>
            </w:pPr>
            <w:r w:rsidRPr="003B7DF9">
              <w:rPr>
                <w:rFonts w:ascii="Arial" w:hAnsi="Arial" w:cs="Arial"/>
                <w:b/>
                <w:bCs/>
                <w:color w:val="FF7900"/>
                <w:sz w:val="24"/>
              </w:rPr>
              <w:t xml:space="preserve">Évaluation </w:t>
            </w:r>
            <w:r w:rsidR="0091774D" w:rsidRPr="003B7DF9">
              <w:rPr>
                <w:rFonts w:ascii="Arial" w:hAnsi="Arial" w:cs="Arial"/>
                <w:b/>
                <w:bCs/>
                <w:color w:val="FF7900"/>
                <w:sz w:val="24"/>
              </w:rPr>
              <w:t>de</w:t>
            </w:r>
            <w:r w:rsidRPr="003B7DF9">
              <w:rPr>
                <w:rFonts w:ascii="Arial" w:hAnsi="Arial" w:cs="Arial"/>
                <w:b/>
                <w:bCs/>
                <w:color w:val="FF7900"/>
                <w:sz w:val="24"/>
              </w:rPr>
              <w:t xml:space="preserve"> l'apprentissage des élèves</w:t>
            </w:r>
          </w:p>
          <w:p w14:paraId="419727C3" w14:textId="77777777" w:rsidR="006E2290" w:rsidRDefault="00C46B03" w:rsidP="00C60173">
            <w:pPr>
              <w:pStyle w:val="BodyText1"/>
              <w:spacing w:after="120"/>
              <w:rPr>
                <w:rFonts w:ascii="Arial" w:hAnsi="Arial" w:cs="Arial"/>
                <w:sz w:val="20"/>
                <w:szCs w:val="20"/>
                <w:lang w:val="fr-CA"/>
              </w:rPr>
            </w:pPr>
            <w:r w:rsidRPr="003B7DF9">
              <w:rPr>
                <w:rFonts w:ascii="Arial" w:hAnsi="Arial" w:cs="Arial"/>
                <w:sz w:val="20"/>
                <w:szCs w:val="20"/>
                <w:lang w:val="fr-CA"/>
              </w:rPr>
              <w:t>En utilisant une stratégie de rédaction rapide</w:t>
            </w:r>
            <w:r w:rsidR="00E5300C" w:rsidRPr="003B7DF9">
              <w:rPr>
                <w:rFonts w:ascii="Arial" w:hAnsi="Arial" w:cs="Arial"/>
                <w:sz w:val="20"/>
                <w:szCs w:val="20"/>
                <w:lang w:val="fr-CA"/>
              </w:rPr>
              <w:t xml:space="preserve">, les élèves </w:t>
            </w:r>
            <w:r w:rsidRPr="003B7DF9">
              <w:rPr>
                <w:rFonts w:ascii="Arial" w:hAnsi="Arial" w:cs="Arial"/>
                <w:sz w:val="20"/>
                <w:szCs w:val="20"/>
                <w:lang w:val="fr-CA"/>
              </w:rPr>
              <w:t>présente</w:t>
            </w:r>
            <w:r w:rsidR="00E5300C" w:rsidRPr="003B7DF9">
              <w:rPr>
                <w:rFonts w:ascii="Arial" w:hAnsi="Arial" w:cs="Arial"/>
                <w:sz w:val="20"/>
                <w:szCs w:val="20"/>
                <w:lang w:val="fr-CA"/>
              </w:rPr>
              <w:t>nt leurs conclusions</w:t>
            </w:r>
            <w:r w:rsidRPr="003B7DF9">
              <w:rPr>
                <w:rFonts w:ascii="Arial" w:hAnsi="Arial" w:cs="Arial"/>
                <w:sz w:val="20"/>
                <w:szCs w:val="20"/>
                <w:lang w:val="fr-CA"/>
              </w:rPr>
              <w:t xml:space="preserve"> finales concernant l'importance de la reconnaissance par</w:t>
            </w:r>
            <w:r w:rsidR="00E5300C" w:rsidRPr="003B7DF9">
              <w:rPr>
                <w:rFonts w:ascii="Arial" w:hAnsi="Arial" w:cs="Arial"/>
                <w:sz w:val="20"/>
                <w:szCs w:val="20"/>
                <w:lang w:val="fr-CA"/>
              </w:rPr>
              <w:t xml:space="preserve"> la Cour suprême du C</w:t>
            </w:r>
            <w:r w:rsidRPr="003B7DF9">
              <w:rPr>
                <w:rFonts w:ascii="Arial" w:hAnsi="Arial" w:cs="Arial"/>
                <w:sz w:val="20"/>
                <w:szCs w:val="20"/>
                <w:lang w:val="fr-CA"/>
              </w:rPr>
              <w:t xml:space="preserve">anada </w:t>
            </w:r>
            <w:r w:rsidR="00E5300C" w:rsidRPr="003B7DF9">
              <w:rPr>
                <w:rFonts w:ascii="Arial" w:hAnsi="Arial" w:cs="Arial"/>
                <w:sz w:val="20"/>
                <w:szCs w:val="20"/>
                <w:lang w:val="fr-CA"/>
              </w:rPr>
              <w:t>d</w:t>
            </w:r>
            <w:r w:rsidRPr="003B7DF9">
              <w:rPr>
                <w:rFonts w:ascii="Arial" w:hAnsi="Arial" w:cs="Arial"/>
                <w:sz w:val="20"/>
                <w:szCs w:val="20"/>
                <w:lang w:val="fr-CA"/>
              </w:rPr>
              <w:t>es droits des</w:t>
            </w:r>
            <w:r w:rsidR="00E5300C" w:rsidRPr="003B7DF9">
              <w:rPr>
                <w:rFonts w:ascii="Arial" w:hAnsi="Arial" w:cs="Arial"/>
                <w:sz w:val="20"/>
                <w:szCs w:val="20"/>
                <w:lang w:val="fr-CA"/>
              </w:rPr>
              <w:t xml:space="preserve"> </w:t>
            </w:r>
            <w:r w:rsidR="00B73C18" w:rsidRPr="003B7DF9">
              <w:rPr>
                <w:rFonts w:ascii="Arial" w:hAnsi="Arial" w:cs="Arial"/>
                <w:sz w:val="20"/>
                <w:szCs w:val="20"/>
                <w:lang w:val="fr-CA"/>
              </w:rPr>
              <w:t xml:space="preserve">Métis et </w:t>
            </w:r>
            <w:r w:rsidRPr="003B7DF9">
              <w:rPr>
                <w:rFonts w:ascii="Arial" w:hAnsi="Arial" w:cs="Arial"/>
                <w:sz w:val="20"/>
                <w:szCs w:val="20"/>
                <w:lang w:val="fr-CA"/>
              </w:rPr>
              <w:t xml:space="preserve">des </w:t>
            </w:r>
            <w:r w:rsidR="00B73C18" w:rsidRPr="003B7DF9">
              <w:rPr>
                <w:rFonts w:ascii="Arial" w:hAnsi="Arial" w:cs="Arial"/>
                <w:sz w:val="20"/>
                <w:szCs w:val="20"/>
                <w:lang w:val="fr-CA"/>
              </w:rPr>
              <w:t xml:space="preserve">Indiens </w:t>
            </w:r>
            <w:proofErr w:type="spellStart"/>
            <w:r w:rsidR="00E5300C" w:rsidRPr="003B7DF9">
              <w:rPr>
                <w:rFonts w:ascii="Arial" w:hAnsi="Arial" w:cs="Arial"/>
                <w:sz w:val="20"/>
                <w:szCs w:val="20"/>
                <w:lang w:val="fr-CA"/>
              </w:rPr>
              <w:t>non</w:t>
            </w:r>
            <w:r w:rsidR="006E1A9A" w:rsidRPr="003B7DF9">
              <w:rPr>
                <w:rFonts w:ascii="Arial" w:hAnsi="Arial" w:cs="Arial"/>
                <w:sz w:val="20"/>
                <w:szCs w:val="20"/>
                <w:lang w:val="fr-CA"/>
              </w:rPr>
              <w:t xml:space="preserve"> </w:t>
            </w:r>
            <w:r w:rsidR="00E5300C" w:rsidRPr="003B7DF9">
              <w:rPr>
                <w:rFonts w:ascii="Arial" w:hAnsi="Arial" w:cs="Arial"/>
                <w:sz w:val="20"/>
                <w:szCs w:val="20"/>
                <w:lang w:val="fr-CA"/>
              </w:rPr>
              <w:t>inscrits</w:t>
            </w:r>
            <w:proofErr w:type="spellEnd"/>
            <w:r w:rsidRPr="003B7DF9">
              <w:rPr>
                <w:rFonts w:ascii="Arial" w:hAnsi="Arial" w:cs="Arial"/>
                <w:sz w:val="20"/>
                <w:szCs w:val="20"/>
                <w:lang w:val="fr-CA"/>
              </w:rPr>
              <w:t>, et l’importance d</w:t>
            </w:r>
            <w:r w:rsidR="00E5300C" w:rsidRPr="003B7DF9">
              <w:rPr>
                <w:rFonts w:ascii="Arial" w:hAnsi="Arial" w:cs="Arial"/>
                <w:sz w:val="20"/>
                <w:szCs w:val="20"/>
                <w:lang w:val="fr-CA"/>
              </w:rPr>
              <w:t xml:space="preserve">u rétablissement des relations au Canada. </w:t>
            </w:r>
            <w:r w:rsidRPr="003B7DF9">
              <w:rPr>
                <w:rFonts w:ascii="Arial" w:hAnsi="Arial" w:cs="Arial"/>
                <w:sz w:val="20"/>
                <w:szCs w:val="20"/>
                <w:lang w:val="fr-CA"/>
              </w:rPr>
              <w:t xml:space="preserve">(La rédaction rapide peut </w:t>
            </w:r>
            <w:r w:rsidR="00E5300C" w:rsidRPr="003B7DF9">
              <w:rPr>
                <w:rFonts w:ascii="Arial" w:hAnsi="Arial" w:cs="Arial"/>
                <w:sz w:val="20"/>
                <w:szCs w:val="20"/>
                <w:lang w:val="fr-CA"/>
              </w:rPr>
              <w:t>h</w:t>
            </w:r>
            <w:r w:rsidRPr="003B7DF9">
              <w:rPr>
                <w:rFonts w:ascii="Arial" w:hAnsi="Arial" w:cs="Arial"/>
                <w:sz w:val="20"/>
                <w:szCs w:val="20"/>
                <w:lang w:val="fr-CA"/>
              </w:rPr>
              <w:t>abitu</w:t>
            </w:r>
            <w:r w:rsidR="00E5300C" w:rsidRPr="003B7DF9">
              <w:rPr>
                <w:rFonts w:ascii="Arial" w:hAnsi="Arial" w:cs="Arial"/>
                <w:sz w:val="20"/>
                <w:szCs w:val="20"/>
                <w:lang w:val="fr-CA"/>
              </w:rPr>
              <w:t>e</w:t>
            </w:r>
            <w:r w:rsidRPr="003B7DF9">
              <w:rPr>
                <w:rFonts w:ascii="Arial" w:hAnsi="Arial" w:cs="Arial"/>
                <w:sz w:val="20"/>
                <w:szCs w:val="20"/>
                <w:lang w:val="fr-CA"/>
              </w:rPr>
              <w:t>r les élèves à</w:t>
            </w:r>
            <w:r w:rsidR="00E5300C" w:rsidRPr="003B7DF9">
              <w:rPr>
                <w:rFonts w:ascii="Arial" w:hAnsi="Arial" w:cs="Arial"/>
                <w:sz w:val="20"/>
                <w:szCs w:val="20"/>
                <w:lang w:val="fr-CA"/>
              </w:rPr>
              <w:t xml:space="preserve"> réfléchir </w:t>
            </w:r>
            <w:r w:rsidRPr="003B7DF9">
              <w:rPr>
                <w:rFonts w:ascii="Arial" w:hAnsi="Arial" w:cs="Arial"/>
                <w:sz w:val="20"/>
                <w:szCs w:val="20"/>
                <w:lang w:val="fr-CA"/>
              </w:rPr>
              <w:t xml:space="preserve">pendant </w:t>
            </w:r>
            <w:r w:rsidR="00E5300C" w:rsidRPr="003B7DF9">
              <w:rPr>
                <w:rFonts w:ascii="Arial" w:hAnsi="Arial" w:cs="Arial"/>
                <w:sz w:val="20"/>
                <w:szCs w:val="20"/>
                <w:lang w:val="fr-CA"/>
              </w:rPr>
              <w:t>u</w:t>
            </w:r>
            <w:r w:rsidR="00481E08" w:rsidRPr="003B7DF9">
              <w:rPr>
                <w:rFonts w:ascii="Arial" w:hAnsi="Arial" w:cs="Arial"/>
                <w:sz w:val="20"/>
                <w:szCs w:val="20"/>
                <w:lang w:val="fr-CA"/>
              </w:rPr>
              <w:t>ne expérience d'apprentissage. En même temps, elle permet</w:t>
            </w:r>
            <w:r w:rsidR="00E5300C" w:rsidRPr="003B7DF9">
              <w:rPr>
                <w:rFonts w:ascii="Arial" w:hAnsi="Arial" w:cs="Arial"/>
                <w:sz w:val="20"/>
                <w:szCs w:val="20"/>
                <w:lang w:val="fr-CA"/>
              </w:rPr>
              <w:t xml:space="preserve"> d'évaluer de manière infor</w:t>
            </w:r>
            <w:r w:rsidR="00481E08" w:rsidRPr="003B7DF9">
              <w:rPr>
                <w:rFonts w:ascii="Arial" w:hAnsi="Arial" w:cs="Arial"/>
                <w:sz w:val="20"/>
                <w:szCs w:val="20"/>
                <w:lang w:val="fr-CA"/>
              </w:rPr>
              <w:t xml:space="preserve">melle la réflexion des élèves. </w:t>
            </w:r>
            <w:r w:rsidR="003E4D4F" w:rsidRPr="003B7DF9">
              <w:rPr>
                <w:rFonts w:ascii="Arial" w:hAnsi="Arial" w:cs="Arial"/>
                <w:sz w:val="20"/>
                <w:szCs w:val="20"/>
                <w:lang w:val="fr-CA"/>
              </w:rPr>
              <w:t>Aux élèves</w:t>
            </w:r>
            <w:r w:rsidR="00481E08" w:rsidRPr="003B7DF9">
              <w:rPr>
                <w:rFonts w:ascii="Arial" w:hAnsi="Arial" w:cs="Arial"/>
                <w:sz w:val="20"/>
                <w:szCs w:val="20"/>
                <w:lang w:val="fr-CA"/>
              </w:rPr>
              <w:t>, l</w:t>
            </w:r>
            <w:r w:rsidR="00E5300C" w:rsidRPr="003B7DF9">
              <w:rPr>
                <w:rFonts w:ascii="Arial" w:hAnsi="Arial" w:cs="Arial"/>
                <w:sz w:val="20"/>
                <w:szCs w:val="20"/>
                <w:lang w:val="fr-CA"/>
              </w:rPr>
              <w:t xml:space="preserve">es brèves présentations </w:t>
            </w:r>
            <w:r w:rsidR="001710C7" w:rsidRPr="003B7DF9">
              <w:rPr>
                <w:rFonts w:ascii="Arial" w:hAnsi="Arial" w:cs="Arial"/>
                <w:sz w:val="20"/>
                <w:szCs w:val="20"/>
                <w:lang w:val="fr-CA"/>
              </w:rPr>
              <w:t xml:space="preserve">écrites </w:t>
            </w:r>
            <w:r w:rsidR="003E4D4F" w:rsidRPr="003B7DF9">
              <w:rPr>
                <w:rFonts w:ascii="Arial" w:hAnsi="Arial" w:cs="Arial"/>
                <w:sz w:val="20"/>
                <w:szCs w:val="20"/>
                <w:lang w:val="fr-CA"/>
              </w:rPr>
              <w:t>donnent</w:t>
            </w:r>
            <w:r w:rsidR="00481E08" w:rsidRPr="003B7DF9">
              <w:rPr>
                <w:rFonts w:ascii="Arial" w:hAnsi="Arial" w:cs="Arial"/>
                <w:sz w:val="20"/>
                <w:szCs w:val="20"/>
                <w:lang w:val="fr-CA"/>
              </w:rPr>
              <w:t xml:space="preserve"> </w:t>
            </w:r>
            <w:r w:rsidR="00E5300C" w:rsidRPr="003B7DF9">
              <w:rPr>
                <w:rFonts w:ascii="Arial" w:hAnsi="Arial" w:cs="Arial"/>
                <w:sz w:val="20"/>
                <w:szCs w:val="20"/>
                <w:lang w:val="fr-CA"/>
              </w:rPr>
              <w:t>l'occasion d'effect</w:t>
            </w:r>
            <w:r w:rsidR="00481E08" w:rsidRPr="003B7DF9">
              <w:rPr>
                <w:rFonts w:ascii="Arial" w:hAnsi="Arial" w:cs="Arial"/>
                <w:sz w:val="20"/>
                <w:szCs w:val="20"/>
                <w:lang w:val="fr-CA"/>
              </w:rPr>
              <w:t>uer un travail de rédaction en respectant une</w:t>
            </w:r>
            <w:r w:rsidR="00E5300C" w:rsidRPr="003B7DF9">
              <w:rPr>
                <w:rFonts w:ascii="Arial" w:hAnsi="Arial" w:cs="Arial"/>
                <w:sz w:val="20"/>
                <w:szCs w:val="20"/>
                <w:lang w:val="fr-CA"/>
              </w:rPr>
              <w:t xml:space="preserve"> éché</w:t>
            </w:r>
            <w:r w:rsidR="0046785D" w:rsidRPr="003B7DF9">
              <w:rPr>
                <w:rFonts w:ascii="Arial" w:hAnsi="Arial" w:cs="Arial"/>
                <w:sz w:val="20"/>
                <w:szCs w:val="20"/>
                <w:lang w:val="fr-CA"/>
              </w:rPr>
              <w:t xml:space="preserve">ance, </w:t>
            </w:r>
            <w:r w:rsidR="0091774D" w:rsidRPr="003B7DF9">
              <w:rPr>
                <w:rFonts w:ascii="Arial" w:hAnsi="Arial" w:cs="Arial"/>
                <w:sz w:val="20"/>
                <w:szCs w:val="20"/>
                <w:lang w:val="fr-CA"/>
              </w:rPr>
              <w:t xml:space="preserve">ce </w:t>
            </w:r>
            <w:r w:rsidR="0046785D" w:rsidRPr="003B7DF9">
              <w:rPr>
                <w:rFonts w:ascii="Arial" w:hAnsi="Arial" w:cs="Arial"/>
                <w:sz w:val="20"/>
                <w:szCs w:val="20"/>
                <w:lang w:val="fr-CA"/>
              </w:rPr>
              <w:t xml:space="preserve">qui </w:t>
            </w:r>
            <w:r w:rsidR="003E4D4F" w:rsidRPr="003B7DF9">
              <w:rPr>
                <w:rFonts w:ascii="Arial" w:hAnsi="Arial" w:cs="Arial"/>
                <w:sz w:val="20"/>
                <w:szCs w:val="20"/>
                <w:lang w:val="fr-CA"/>
              </w:rPr>
              <w:t xml:space="preserve">les amène à </w:t>
            </w:r>
            <w:r w:rsidR="00E5300C" w:rsidRPr="003B7DF9">
              <w:rPr>
                <w:rFonts w:ascii="Arial" w:hAnsi="Arial" w:cs="Arial"/>
                <w:sz w:val="20"/>
                <w:szCs w:val="20"/>
                <w:lang w:val="fr-CA"/>
              </w:rPr>
              <w:t>intégrer</w:t>
            </w:r>
            <w:r w:rsidR="003E4D4F" w:rsidRPr="003B7DF9">
              <w:rPr>
                <w:rFonts w:ascii="Arial" w:hAnsi="Arial" w:cs="Arial"/>
                <w:sz w:val="20"/>
                <w:szCs w:val="20"/>
                <w:lang w:val="fr-CA"/>
              </w:rPr>
              <w:t xml:space="preserve"> la pratique de l'écriture et celle de</w:t>
            </w:r>
            <w:r w:rsidR="00E5300C" w:rsidRPr="003B7DF9">
              <w:rPr>
                <w:rFonts w:ascii="Arial" w:hAnsi="Arial" w:cs="Arial"/>
                <w:sz w:val="20"/>
                <w:szCs w:val="20"/>
                <w:lang w:val="fr-CA"/>
              </w:rPr>
              <w:t xml:space="preserve"> l</w:t>
            </w:r>
            <w:bookmarkStart w:id="0" w:name="_GoBack"/>
            <w:bookmarkEnd w:id="0"/>
            <w:r w:rsidR="00E5300C" w:rsidRPr="003B7DF9">
              <w:rPr>
                <w:rFonts w:ascii="Arial" w:hAnsi="Arial" w:cs="Arial"/>
                <w:sz w:val="20"/>
                <w:szCs w:val="20"/>
                <w:lang w:val="fr-CA"/>
              </w:rPr>
              <w:t>a pensée critique</w:t>
            </w:r>
            <w:r w:rsidR="003E4D4F" w:rsidRPr="003B7DF9">
              <w:rPr>
                <w:rFonts w:ascii="Arial" w:hAnsi="Arial" w:cs="Arial"/>
                <w:sz w:val="20"/>
                <w:szCs w:val="20"/>
                <w:lang w:val="fr-CA"/>
              </w:rPr>
              <w:t xml:space="preserve"> dans une tâche qui ne nécessite que de 3 à 10 minutes</w:t>
            </w:r>
            <w:r w:rsidR="00E5300C" w:rsidRPr="003B7DF9">
              <w:rPr>
                <w:rFonts w:ascii="Arial" w:hAnsi="Arial" w:cs="Arial"/>
                <w:sz w:val="20"/>
                <w:szCs w:val="20"/>
                <w:lang w:val="fr-CA"/>
              </w:rPr>
              <w:t>. Certains élèves peuvent partager leurs pensées avec la classe</w:t>
            </w:r>
            <w:r w:rsidR="003E4D4F" w:rsidRPr="003B7DF9">
              <w:rPr>
                <w:rFonts w:ascii="Arial" w:hAnsi="Arial" w:cs="Arial"/>
                <w:sz w:val="20"/>
                <w:szCs w:val="20"/>
                <w:lang w:val="fr-CA"/>
              </w:rPr>
              <w:t xml:space="preserve"> ou </w:t>
            </w:r>
            <w:r w:rsidR="00E5300C" w:rsidRPr="003B7DF9">
              <w:rPr>
                <w:rFonts w:ascii="Arial" w:hAnsi="Arial" w:cs="Arial"/>
                <w:sz w:val="20"/>
                <w:szCs w:val="20"/>
                <w:lang w:val="fr-CA"/>
              </w:rPr>
              <w:t>un partenaire.</w:t>
            </w:r>
          </w:p>
          <w:p w14:paraId="28BA0EDE" w14:textId="0FA4D54A" w:rsidR="00C60173" w:rsidRPr="003B7DF9" w:rsidRDefault="00C60173" w:rsidP="00C60173">
            <w:pPr>
              <w:pStyle w:val="BodyText1"/>
              <w:rPr>
                <w:rFonts w:ascii="Arial" w:hAnsi="Arial" w:cs="Arial"/>
                <w:sz w:val="20"/>
                <w:szCs w:val="20"/>
                <w:lang w:val="fr-CA"/>
              </w:rPr>
            </w:pPr>
          </w:p>
        </w:tc>
      </w:tr>
      <w:tr w:rsidR="00901E33" w14:paraId="3D5EB2E4" w14:textId="77777777" w:rsidTr="0033704A">
        <w:trPr>
          <w:trHeight w:val="58"/>
        </w:trPr>
        <w:tc>
          <w:tcPr>
            <w:tcW w:w="10800" w:type="dxa"/>
            <w:shd w:val="clear" w:color="auto" w:fill="auto"/>
            <w:vAlign w:val="center"/>
          </w:tcPr>
          <w:p w14:paraId="18B19443" w14:textId="72207536" w:rsidR="002B775E" w:rsidRPr="00B10411" w:rsidRDefault="0046785D" w:rsidP="000E0697">
            <w:pPr>
              <w:pStyle w:val="Title"/>
              <w:keepNext w:val="0"/>
              <w:keepLines w:val="0"/>
              <w:spacing w:before="60"/>
              <w:rPr>
                <w:rFonts w:eastAsiaTheme="minorHAnsi" w:cs="Arial"/>
                <w:b w:val="0"/>
                <w:color w:val="auto"/>
                <w:sz w:val="20"/>
                <w:szCs w:val="20"/>
              </w:rPr>
            </w:pPr>
            <w:r>
              <w:rPr>
                <w:rFonts w:cs="Arial"/>
                <w:bCs/>
                <w:color w:val="FF7900"/>
                <w:sz w:val="20"/>
                <w:szCs w:val="20"/>
              </w:rPr>
              <w:lastRenderedPageBreak/>
              <w:t>Mots-clés </w:t>
            </w:r>
            <w:r w:rsidR="002B775E">
              <w:rPr>
                <w:rFonts w:cs="Arial"/>
                <w:bCs/>
                <w:color w:val="FF7900"/>
                <w:sz w:val="20"/>
                <w:szCs w:val="20"/>
              </w:rPr>
              <w:t>:</w:t>
            </w:r>
            <w:r w:rsidR="002B775E">
              <w:rPr>
                <w:rFonts w:cs="Arial"/>
                <w:b w:val="0"/>
                <w:color w:val="FF7900"/>
                <w:sz w:val="20"/>
                <w:szCs w:val="20"/>
              </w:rPr>
              <w:t xml:space="preserve"> </w:t>
            </w:r>
            <w:r w:rsidR="003E4D4F" w:rsidRPr="00B10411">
              <w:rPr>
                <w:rFonts w:cs="Arial"/>
                <w:b w:val="0"/>
                <w:color w:val="auto"/>
                <w:sz w:val="20"/>
                <w:szCs w:val="20"/>
              </w:rPr>
              <w:t>identité culturelle,</w:t>
            </w:r>
            <w:r w:rsidR="002B775E" w:rsidRPr="00B10411">
              <w:rPr>
                <w:rFonts w:cs="Arial"/>
                <w:b w:val="0"/>
                <w:color w:val="auto"/>
                <w:sz w:val="20"/>
                <w:szCs w:val="20"/>
              </w:rPr>
              <w:t xml:space="preserve"> </w:t>
            </w:r>
            <w:r w:rsidR="001710C7" w:rsidRPr="00B10411">
              <w:rPr>
                <w:rFonts w:cs="Arial"/>
                <w:b w:val="0"/>
                <w:color w:val="auto"/>
                <w:sz w:val="20"/>
                <w:szCs w:val="20"/>
              </w:rPr>
              <w:t>rétablissement</w:t>
            </w:r>
            <w:r w:rsidR="003E4D4F" w:rsidRPr="00B10411">
              <w:rPr>
                <w:rFonts w:cs="Arial"/>
                <w:b w:val="0"/>
                <w:color w:val="auto"/>
                <w:sz w:val="20"/>
                <w:szCs w:val="20"/>
              </w:rPr>
              <w:t>,</w:t>
            </w:r>
            <w:r w:rsidR="002B775E" w:rsidRPr="00B10411">
              <w:rPr>
                <w:rFonts w:cs="Arial"/>
                <w:b w:val="0"/>
                <w:color w:val="auto"/>
                <w:sz w:val="20"/>
                <w:szCs w:val="20"/>
              </w:rPr>
              <w:t xml:space="preserve"> </w:t>
            </w:r>
            <w:r w:rsidR="003E4D4F" w:rsidRPr="00B10411">
              <w:rPr>
                <w:rFonts w:cs="Arial"/>
                <w:b w:val="0"/>
                <w:color w:val="auto"/>
                <w:sz w:val="20"/>
                <w:szCs w:val="20"/>
              </w:rPr>
              <w:t xml:space="preserve">relation, Cour suprême du Canada, Métis, Indiens </w:t>
            </w:r>
            <w:proofErr w:type="spellStart"/>
            <w:r w:rsidR="003E4D4F" w:rsidRPr="00B10411">
              <w:rPr>
                <w:rFonts w:cs="Arial"/>
                <w:b w:val="0"/>
                <w:color w:val="auto"/>
                <w:sz w:val="20"/>
                <w:szCs w:val="20"/>
              </w:rPr>
              <w:t xml:space="preserve">non </w:t>
            </w:r>
            <w:r w:rsidR="002B775E" w:rsidRPr="00B10411">
              <w:rPr>
                <w:rFonts w:cs="Arial"/>
                <w:b w:val="0"/>
                <w:color w:val="auto"/>
                <w:sz w:val="20"/>
                <w:szCs w:val="20"/>
              </w:rPr>
              <w:t>inscrits</w:t>
            </w:r>
            <w:proofErr w:type="spellEnd"/>
          </w:p>
          <w:p w14:paraId="6F9189C1" w14:textId="5E193538" w:rsidR="00901E33" w:rsidRPr="00463692" w:rsidRDefault="0046785D" w:rsidP="000E0697">
            <w:pPr>
              <w:pStyle w:val="Title"/>
              <w:keepNext w:val="0"/>
              <w:keepLines w:val="0"/>
              <w:spacing w:before="120" w:after="60"/>
              <w:rPr>
                <w:rFonts w:eastAsiaTheme="minorHAnsi" w:cs="Arial"/>
                <w:b w:val="0"/>
                <w:color w:val="auto"/>
                <w:sz w:val="20"/>
                <w:szCs w:val="20"/>
              </w:rPr>
            </w:pPr>
            <w:r w:rsidRPr="00B10411">
              <w:rPr>
                <w:rFonts w:cs="Arial"/>
                <w:bCs/>
                <w:color w:val="FF7900"/>
                <w:sz w:val="20"/>
                <w:szCs w:val="20"/>
              </w:rPr>
              <w:t>Thèmes </w:t>
            </w:r>
            <w:r w:rsidR="002B775E" w:rsidRPr="00B10411">
              <w:rPr>
                <w:rFonts w:cs="Arial"/>
                <w:bCs/>
                <w:color w:val="FF7900"/>
                <w:sz w:val="20"/>
                <w:szCs w:val="20"/>
              </w:rPr>
              <w:t>:</w:t>
            </w:r>
            <w:r w:rsidR="002B775E" w:rsidRPr="00B10411">
              <w:rPr>
                <w:rFonts w:cs="Arial"/>
                <w:b w:val="0"/>
                <w:color w:val="FF7900"/>
                <w:sz w:val="20"/>
                <w:szCs w:val="20"/>
              </w:rPr>
              <w:t xml:space="preserve"> </w:t>
            </w:r>
            <w:r w:rsidR="003E4D4F" w:rsidRPr="00B10411">
              <w:rPr>
                <w:rFonts w:cs="Arial"/>
                <w:b w:val="0"/>
                <w:color w:val="auto"/>
                <w:sz w:val="20"/>
                <w:szCs w:val="20"/>
              </w:rPr>
              <w:t>identité culturelle, relation, droits collectifs, perspective,</w:t>
            </w:r>
            <w:r w:rsidR="002B775E" w:rsidRPr="00B10411">
              <w:rPr>
                <w:rFonts w:cs="Arial"/>
                <w:b w:val="0"/>
                <w:color w:val="auto"/>
                <w:sz w:val="20"/>
                <w:szCs w:val="20"/>
              </w:rPr>
              <w:t xml:space="preserve"> effets</w:t>
            </w:r>
          </w:p>
        </w:tc>
      </w:tr>
      <w:tr w:rsidR="00901E33" w14:paraId="3606D1F8" w14:textId="77777777" w:rsidTr="0033704A">
        <w:trPr>
          <w:trHeight w:val="58"/>
        </w:trPr>
        <w:tc>
          <w:tcPr>
            <w:tcW w:w="10800" w:type="dxa"/>
            <w:shd w:val="clear" w:color="auto" w:fill="auto"/>
            <w:vAlign w:val="center"/>
          </w:tcPr>
          <w:p w14:paraId="75019F61" w14:textId="77777777" w:rsidR="00E5300C" w:rsidRPr="003B7DF9" w:rsidRDefault="002B775E" w:rsidP="000E0697">
            <w:pPr>
              <w:pStyle w:val="Title"/>
              <w:keepNext w:val="0"/>
              <w:keepLines w:val="0"/>
              <w:spacing w:before="60" w:after="60"/>
              <w:rPr>
                <w:rFonts w:cs="Arial"/>
                <w:color w:val="FF7900"/>
                <w:sz w:val="24"/>
                <w:szCs w:val="24"/>
              </w:rPr>
            </w:pPr>
            <w:r w:rsidRPr="003B7DF9">
              <w:rPr>
                <w:rFonts w:cs="Arial"/>
                <w:bCs/>
                <w:color w:val="FF7900"/>
                <w:sz w:val="24"/>
                <w:szCs w:val="24"/>
              </w:rPr>
              <w:t>Contexte de l'enseignant</w:t>
            </w:r>
            <w:r w:rsidRPr="003B7DF9">
              <w:rPr>
                <w:rStyle w:val="EndnoteReference"/>
                <w:rFonts w:cs="Arial"/>
                <w:b w:val="0"/>
                <w:sz w:val="22"/>
              </w:rPr>
              <w:endnoteReference w:id="2"/>
            </w:r>
          </w:p>
          <w:p w14:paraId="70683D1F" w14:textId="77777777" w:rsidR="00FC7F66" w:rsidRPr="00005CC6" w:rsidRDefault="00FC7F66" w:rsidP="00FC7F66">
            <w:pPr>
              <w:rPr>
                <w:rFonts w:ascii="Arial" w:hAnsi="Arial" w:cs="Arial"/>
                <w:b/>
                <w:bCs/>
                <w:color w:val="222222"/>
                <w:sz w:val="20"/>
                <w:szCs w:val="20"/>
              </w:rPr>
            </w:pPr>
            <w:r w:rsidRPr="00005CC6">
              <w:rPr>
                <w:rFonts w:ascii="Arial" w:hAnsi="Arial" w:cs="Arial"/>
                <w:bCs/>
                <w:color w:val="222222"/>
                <w:sz w:val="20"/>
                <w:szCs w:val="20"/>
              </w:rPr>
              <w:t>Gouvernement du Canada</w:t>
            </w:r>
            <w:r w:rsidRPr="00005CC6">
              <w:rPr>
                <w:rStyle w:val="tgc"/>
                <w:rFonts w:ascii="Arial" w:hAnsi="Arial" w:cs="Arial"/>
                <w:color w:val="222222"/>
                <w:sz w:val="20"/>
                <w:szCs w:val="20"/>
              </w:rPr>
              <w:t> :</w:t>
            </w:r>
            <w:r w:rsidRPr="00005CC6">
              <w:rPr>
                <w:rFonts w:ascii="Arial" w:hAnsi="Arial" w:cs="Arial"/>
                <w:bCs/>
                <w:color w:val="222222"/>
                <w:sz w:val="20"/>
                <w:szCs w:val="20"/>
              </w:rPr>
              <w:t xml:space="preserve"> </w:t>
            </w:r>
            <w:r w:rsidR="00C60173" w:rsidRPr="00005CC6">
              <w:rPr>
                <w:rFonts w:ascii="Arial" w:hAnsi="Arial" w:cs="Arial"/>
                <w:bCs/>
                <w:color w:val="222222"/>
                <w:sz w:val="20"/>
                <w:szCs w:val="20"/>
              </w:rPr>
              <w:t>Relations Couronne-Autochtones et Affaires du Nord Canada</w:t>
            </w:r>
            <w:r w:rsidR="00C60173" w:rsidRPr="00005CC6">
              <w:rPr>
                <w:rStyle w:val="tgc"/>
                <w:rFonts w:ascii="Arial" w:hAnsi="Arial" w:cs="Arial"/>
                <w:color w:val="222222"/>
                <w:sz w:val="20"/>
                <w:szCs w:val="20"/>
              </w:rPr>
              <w:t> :</w:t>
            </w:r>
            <w:r w:rsidR="00C60173" w:rsidRPr="00005CC6">
              <w:rPr>
                <w:rFonts w:ascii="Arial" w:hAnsi="Arial" w:cs="Arial"/>
                <w:bCs/>
                <w:color w:val="222222"/>
                <w:sz w:val="20"/>
                <w:szCs w:val="20"/>
              </w:rPr>
              <w:t xml:space="preserve"> </w:t>
            </w:r>
          </w:p>
          <w:p w14:paraId="2639836E" w14:textId="5B21363B" w:rsidR="00C60173" w:rsidRPr="00005CC6" w:rsidRDefault="00C60173" w:rsidP="00FC7F66">
            <w:pPr>
              <w:pStyle w:val="ListParagraph"/>
              <w:numPr>
                <w:ilvl w:val="0"/>
                <w:numId w:val="9"/>
              </w:numPr>
              <w:rPr>
                <w:rFonts w:ascii="Arial" w:hAnsi="Arial" w:cs="Arial"/>
                <w:b/>
                <w:bCs/>
                <w:color w:val="222222"/>
                <w:sz w:val="20"/>
                <w:szCs w:val="20"/>
              </w:rPr>
            </w:pPr>
            <w:r w:rsidRPr="00005CC6">
              <w:rPr>
                <w:rFonts w:ascii="Arial" w:hAnsi="Arial" w:cs="Arial"/>
                <w:b/>
                <w:bCs/>
                <w:color w:val="222222"/>
                <w:sz w:val="20"/>
                <w:szCs w:val="20"/>
              </w:rPr>
              <w:t>Peuples et communautés autochtones</w:t>
            </w:r>
            <w:r w:rsidR="00FC7F66" w:rsidRPr="00005CC6">
              <w:rPr>
                <w:rFonts w:ascii="Arial" w:hAnsi="Arial" w:cs="Arial"/>
                <w:bCs/>
                <w:color w:val="222222"/>
                <w:sz w:val="20"/>
                <w:szCs w:val="20"/>
              </w:rPr>
              <w:t xml:space="preserve"> (</w:t>
            </w:r>
            <w:hyperlink r:id="rId9" w:history="1">
              <w:r w:rsidR="00005CC6" w:rsidRPr="00766F05">
                <w:rPr>
                  <w:rStyle w:val="Hyperlink"/>
                  <w:rFonts w:ascii="Arial" w:hAnsi="Arial" w:cs="Arial"/>
                  <w:bCs/>
                  <w:sz w:val="20"/>
                  <w:szCs w:val="20"/>
                </w:rPr>
                <w:t>www.rcaanc-cirnac.gc.ca/fra/1100100013785/1529102490303</w:t>
              </w:r>
            </w:hyperlink>
            <w:r w:rsidR="00FC7F66" w:rsidRPr="00005CC6">
              <w:rPr>
                <w:rFonts w:ascii="Arial" w:hAnsi="Arial" w:cs="Arial"/>
                <w:bCs/>
                <w:color w:val="222222"/>
                <w:sz w:val="20"/>
                <w:szCs w:val="20"/>
              </w:rPr>
              <w:t>)</w:t>
            </w:r>
          </w:p>
          <w:p w14:paraId="5A4C422D" w14:textId="4746D067" w:rsidR="00CA5374" w:rsidRPr="00005CC6" w:rsidRDefault="00CA5374" w:rsidP="000E0697">
            <w:pPr>
              <w:tabs>
                <w:tab w:val="left" w:pos="9970"/>
              </w:tabs>
              <w:spacing w:before="60"/>
              <w:rPr>
                <w:rStyle w:val="tgc"/>
                <w:rFonts w:ascii="Arial" w:hAnsi="Arial" w:cs="Arial"/>
                <w:b/>
                <w:color w:val="222222"/>
                <w:sz w:val="20"/>
                <w:szCs w:val="20"/>
              </w:rPr>
            </w:pPr>
            <w:r w:rsidRPr="00005CC6">
              <w:rPr>
                <w:rStyle w:val="tgc"/>
                <w:rFonts w:ascii="Arial" w:hAnsi="Arial" w:cs="Arial"/>
                <w:b/>
                <w:bCs/>
                <w:color w:val="222222"/>
                <w:sz w:val="20"/>
                <w:szCs w:val="20"/>
              </w:rPr>
              <w:t xml:space="preserve">Affaires autochtones et du Nord Canada </w:t>
            </w:r>
            <w:r w:rsidR="00B73C18" w:rsidRPr="00005CC6">
              <w:rPr>
                <w:rStyle w:val="tgc"/>
                <w:rFonts w:ascii="Arial" w:hAnsi="Arial" w:cs="Arial"/>
                <w:b/>
                <w:bCs/>
                <w:color w:val="222222"/>
                <w:sz w:val="20"/>
                <w:szCs w:val="20"/>
              </w:rPr>
              <w:t>–</w:t>
            </w:r>
            <w:r w:rsidRPr="00005CC6">
              <w:rPr>
                <w:rStyle w:val="tgc"/>
                <w:rFonts w:ascii="Arial" w:hAnsi="Arial" w:cs="Arial"/>
                <w:b/>
                <w:bCs/>
                <w:color w:val="222222"/>
                <w:sz w:val="20"/>
                <w:szCs w:val="20"/>
              </w:rPr>
              <w:t xml:space="preserve"> Terminologie</w:t>
            </w:r>
          </w:p>
          <w:p w14:paraId="3A938E97" w14:textId="251B3C36" w:rsidR="00CA5374" w:rsidRPr="00005CC6" w:rsidRDefault="00D805D9" w:rsidP="00CA5374">
            <w:pPr>
              <w:pStyle w:val="ListParagraph"/>
              <w:numPr>
                <w:ilvl w:val="0"/>
                <w:numId w:val="9"/>
              </w:numPr>
              <w:rPr>
                <w:rStyle w:val="tgc"/>
                <w:rFonts w:ascii="Arial" w:hAnsi="Arial" w:cs="Arial"/>
                <w:color w:val="222222"/>
                <w:sz w:val="20"/>
                <w:szCs w:val="20"/>
              </w:rPr>
            </w:pPr>
            <w:r w:rsidRPr="00005CC6">
              <w:rPr>
                <w:rFonts w:ascii="Arial" w:hAnsi="Arial" w:cs="Arial"/>
                <w:sz w:val="20"/>
                <w:szCs w:val="20"/>
              </w:rPr>
              <w:t>(</w:t>
            </w:r>
            <w:hyperlink r:id="rId10" w:history="1">
              <w:r w:rsidR="00B73C18" w:rsidRPr="00005CC6">
                <w:rPr>
                  <w:rStyle w:val="Hyperlink"/>
                  <w:rFonts w:ascii="Arial" w:hAnsi="Arial" w:cs="Arial"/>
                  <w:sz w:val="20"/>
                  <w:szCs w:val="20"/>
                </w:rPr>
                <w:t>www.aadnc-aandc.gc.ca/fra/1358879361384/1358879407462</w:t>
              </w:r>
            </w:hyperlink>
            <w:r w:rsidRPr="00005CC6">
              <w:rPr>
                <w:rFonts w:ascii="Arial" w:hAnsi="Arial" w:cs="Arial"/>
                <w:sz w:val="20"/>
                <w:szCs w:val="20"/>
              </w:rPr>
              <w:t xml:space="preserve">) </w:t>
            </w:r>
          </w:p>
          <w:p w14:paraId="49D21351" w14:textId="77777777" w:rsidR="00CA5374" w:rsidRPr="00005CC6" w:rsidRDefault="00CA5374" w:rsidP="000E0697">
            <w:pPr>
              <w:pStyle w:val="ListParagraph"/>
              <w:rPr>
                <w:rStyle w:val="tgc"/>
                <w:rFonts w:ascii="Arial" w:hAnsi="Arial" w:cs="Arial"/>
                <w:color w:val="222222"/>
                <w:sz w:val="20"/>
                <w:szCs w:val="20"/>
              </w:rPr>
            </w:pPr>
            <w:r w:rsidRPr="00005CC6">
              <w:rPr>
                <w:rStyle w:val="tgc"/>
                <w:rFonts w:ascii="Arial" w:hAnsi="Arial" w:cs="Arial"/>
                <w:color w:val="222222"/>
                <w:sz w:val="20"/>
                <w:szCs w:val="20"/>
              </w:rPr>
              <w:t>Indien non inscrit : Un</w:t>
            </w:r>
            <w:r w:rsidRPr="00005CC6">
              <w:rPr>
                <w:rFonts w:ascii="Arial" w:hAnsi="Arial" w:cs="Arial"/>
                <w:color w:val="333333"/>
                <w:sz w:val="20"/>
                <w:szCs w:val="20"/>
                <w:shd w:val="clear" w:color="auto" w:fill="FFFFFF"/>
              </w:rPr>
              <w:t xml:space="preserve"> Indien qui n'est pas inscrit comme Indien en vertu de la</w:t>
            </w:r>
            <w:r w:rsidRPr="00005CC6">
              <w:rPr>
                <w:rStyle w:val="apple-converted-space"/>
                <w:rFonts w:ascii="Arial" w:hAnsi="Arial" w:cs="Arial"/>
                <w:color w:val="333333"/>
                <w:sz w:val="20"/>
                <w:szCs w:val="20"/>
                <w:shd w:val="clear" w:color="auto" w:fill="FFFFFF"/>
              </w:rPr>
              <w:t xml:space="preserve"> </w:t>
            </w:r>
            <w:r w:rsidRPr="00005CC6">
              <w:rPr>
                <w:rStyle w:val="HTMLCite"/>
                <w:rFonts w:ascii="Arial" w:hAnsi="Arial" w:cs="Arial"/>
                <w:color w:val="333333"/>
                <w:sz w:val="20"/>
                <w:szCs w:val="20"/>
                <w:shd w:val="clear" w:color="auto" w:fill="FFFFFF"/>
              </w:rPr>
              <w:t>Loi sur les Indiens</w:t>
            </w:r>
            <w:r w:rsidRPr="00005CC6">
              <w:rPr>
                <w:rStyle w:val="HTMLCite"/>
                <w:rFonts w:ascii="Arial" w:hAnsi="Arial" w:cs="Arial"/>
                <w:i w:val="0"/>
                <w:iCs w:val="0"/>
                <w:color w:val="333333"/>
                <w:sz w:val="20"/>
                <w:szCs w:val="20"/>
                <w:shd w:val="clear" w:color="auto" w:fill="FFFFFF"/>
              </w:rPr>
              <w:t>.</w:t>
            </w:r>
          </w:p>
          <w:p w14:paraId="1B3BE9D0" w14:textId="77777777" w:rsidR="00E5300C" w:rsidRPr="00005CC6" w:rsidRDefault="00E5300C" w:rsidP="000E0697">
            <w:pPr>
              <w:tabs>
                <w:tab w:val="left" w:pos="9970"/>
              </w:tabs>
              <w:spacing w:before="60"/>
              <w:rPr>
                <w:rFonts w:ascii="Arial" w:hAnsi="Arial" w:cs="Arial"/>
                <w:sz w:val="20"/>
                <w:szCs w:val="20"/>
              </w:rPr>
            </w:pPr>
            <w:r w:rsidRPr="00005CC6">
              <w:rPr>
                <w:rStyle w:val="tgc"/>
                <w:rFonts w:ascii="Arial" w:hAnsi="Arial" w:cs="Arial"/>
                <w:b/>
                <w:bCs/>
                <w:color w:val="222222"/>
                <w:sz w:val="20"/>
                <w:szCs w:val="20"/>
              </w:rPr>
              <w:t>Déclaration</w:t>
            </w:r>
            <w:r w:rsidRPr="00005CC6">
              <w:rPr>
                <w:rFonts w:ascii="Arial" w:hAnsi="Arial" w:cs="Arial"/>
                <w:b/>
                <w:bCs/>
                <w:sz w:val="20"/>
                <w:szCs w:val="20"/>
              </w:rPr>
              <w:t xml:space="preserve"> des Nations Unies sur les </w:t>
            </w:r>
            <w:r w:rsidRPr="00005CC6">
              <w:rPr>
                <w:rStyle w:val="tgc"/>
                <w:rFonts w:ascii="Arial" w:hAnsi="Arial" w:cs="Arial"/>
                <w:b/>
                <w:bCs/>
                <w:color w:val="222222"/>
                <w:sz w:val="20"/>
                <w:szCs w:val="20"/>
              </w:rPr>
              <w:t>droits des peuples autochtones</w:t>
            </w:r>
          </w:p>
          <w:p w14:paraId="64858CCE" w14:textId="42803DA3" w:rsidR="002B775E" w:rsidRPr="00005CC6" w:rsidRDefault="00D805D9" w:rsidP="00E5300C">
            <w:pPr>
              <w:pStyle w:val="ListParagraph"/>
              <w:numPr>
                <w:ilvl w:val="0"/>
                <w:numId w:val="9"/>
              </w:numPr>
              <w:rPr>
                <w:rFonts w:ascii="Arial" w:hAnsi="Arial" w:cs="Arial"/>
                <w:color w:val="222222"/>
                <w:sz w:val="20"/>
                <w:szCs w:val="20"/>
              </w:rPr>
            </w:pPr>
            <w:r w:rsidRPr="00005CC6">
              <w:rPr>
                <w:rFonts w:ascii="Arial" w:hAnsi="Arial" w:cs="Arial"/>
                <w:sz w:val="20"/>
                <w:szCs w:val="20"/>
              </w:rPr>
              <w:t>(</w:t>
            </w:r>
            <w:hyperlink r:id="rId11" w:history="1">
              <w:r w:rsidR="00B73C18" w:rsidRPr="00005CC6">
                <w:rPr>
                  <w:rStyle w:val="Hyperlink"/>
                  <w:rFonts w:ascii="Arial" w:hAnsi="Arial" w:cs="Arial"/>
                  <w:sz w:val="20"/>
                  <w:szCs w:val="20"/>
                </w:rPr>
                <w:t>www.un.org/development/desa/indigenous-peoples-fr/drip.html</w:t>
              </w:r>
            </w:hyperlink>
            <w:r w:rsidRPr="00005CC6">
              <w:rPr>
                <w:rFonts w:ascii="Arial" w:hAnsi="Arial" w:cs="Arial"/>
                <w:sz w:val="20"/>
                <w:szCs w:val="20"/>
              </w:rPr>
              <w:t>)</w:t>
            </w:r>
          </w:p>
          <w:p w14:paraId="7277962C" w14:textId="320C2ED7" w:rsidR="002B775E" w:rsidRPr="00005CC6" w:rsidRDefault="002B775E" w:rsidP="000E0697">
            <w:pPr>
              <w:spacing w:before="60"/>
              <w:rPr>
                <w:rFonts w:ascii="Arial" w:hAnsi="Arial" w:cs="Arial"/>
                <w:b/>
                <w:sz w:val="20"/>
                <w:szCs w:val="20"/>
              </w:rPr>
            </w:pPr>
            <w:proofErr w:type="spellStart"/>
            <w:r w:rsidRPr="00005CC6">
              <w:rPr>
                <w:rFonts w:ascii="Arial" w:hAnsi="Arial" w:cs="Arial"/>
                <w:b/>
                <w:bCs/>
                <w:sz w:val="20"/>
                <w:szCs w:val="20"/>
              </w:rPr>
              <w:t>Walking</w:t>
            </w:r>
            <w:proofErr w:type="spellEnd"/>
            <w:r w:rsidRPr="00005CC6">
              <w:rPr>
                <w:rFonts w:ascii="Arial" w:hAnsi="Arial" w:cs="Arial"/>
                <w:b/>
                <w:bCs/>
                <w:sz w:val="20"/>
                <w:szCs w:val="20"/>
              </w:rPr>
              <w:t xml:space="preserve"> </w:t>
            </w:r>
            <w:proofErr w:type="spellStart"/>
            <w:r w:rsidRPr="00005CC6">
              <w:rPr>
                <w:rFonts w:ascii="Arial" w:hAnsi="Arial" w:cs="Arial"/>
                <w:b/>
                <w:bCs/>
                <w:sz w:val="20"/>
                <w:szCs w:val="20"/>
              </w:rPr>
              <w:t>Together</w:t>
            </w:r>
            <w:proofErr w:type="spellEnd"/>
            <w:r w:rsidR="004141C2" w:rsidRPr="00005CC6">
              <w:rPr>
                <w:rFonts w:ascii="Arial" w:hAnsi="Arial" w:cs="Arial"/>
                <w:b/>
                <w:bCs/>
                <w:sz w:val="20"/>
                <w:szCs w:val="20"/>
              </w:rPr>
              <w:t xml:space="preserve"> </w:t>
            </w:r>
            <w:r w:rsidR="004141C2" w:rsidRPr="00005CC6">
              <w:rPr>
                <w:rFonts w:ascii="Arial" w:hAnsi="Arial" w:cs="Arial"/>
                <w:sz w:val="20"/>
                <w:szCs w:val="20"/>
              </w:rPr>
              <w:t>(en anglais seulement)</w:t>
            </w:r>
          </w:p>
          <w:p w14:paraId="15D763EB" w14:textId="5F6C6DA3" w:rsidR="004141C2" w:rsidRPr="00005CC6" w:rsidRDefault="00D805D9" w:rsidP="004141C2">
            <w:pPr>
              <w:pStyle w:val="ListParagraph"/>
              <w:numPr>
                <w:ilvl w:val="0"/>
                <w:numId w:val="9"/>
              </w:numPr>
              <w:rPr>
                <w:rFonts w:ascii="Arial" w:hAnsi="Arial" w:cs="Arial"/>
                <w:sz w:val="20"/>
                <w:szCs w:val="20"/>
              </w:rPr>
            </w:pPr>
            <w:r w:rsidRPr="00005CC6">
              <w:rPr>
                <w:rFonts w:ascii="Arial" w:hAnsi="Arial" w:cs="Arial"/>
                <w:sz w:val="20"/>
                <w:szCs w:val="20"/>
              </w:rPr>
              <w:t>(</w:t>
            </w:r>
            <w:hyperlink r:id="rId12" w:history="1">
              <w:r w:rsidRPr="00005CC6">
                <w:rPr>
                  <w:rStyle w:val="Hyperlink"/>
                  <w:rFonts w:ascii="Arial" w:hAnsi="Arial" w:cs="Arial"/>
                  <w:sz w:val="20"/>
                  <w:szCs w:val="20"/>
                </w:rPr>
                <w:t>www.learnalberta.ca/content/aswt/</w:t>
              </w:r>
            </w:hyperlink>
            <w:r w:rsidRPr="00005CC6">
              <w:rPr>
                <w:rFonts w:ascii="Arial" w:hAnsi="Arial" w:cs="Arial"/>
                <w:sz w:val="20"/>
                <w:szCs w:val="20"/>
              </w:rPr>
              <w:t xml:space="preserve">) </w:t>
            </w:r>
          </w:p>
          <w:p w14:paraId="28939CDF" w14:textId="1E6F757A" w:rsidR="002D2195" w:rsidRPr="00005CC6" w:rsidRDefault="002D2195" w:rsidP="003C6C61">
            <w:pPr>
              <w:pStyle w:val="ListParagraph"/>
              <w:numPr>
                <w:ilvl w:val="0"/>
                <w:numId w:val="9"/>
              </w:numPr>
              <w:rPr>
                <w:rFonts w:ascii="Arial" w:hAnsi="Arial" w:cs="Arial"/>
                <w:sz w:val="20"/>
                <w:szCs w:val="20"/>
              </w:rPr>
            </w:pPr>
            <w:r w:rsidRPr="00005CC6">
              <w:rPr>
                <w:rFonts w:ascii="Arial" w:hAnsi="Arial" w:cs="Arial"/>
                <w:sz w:val="20"/>
                <w:szCs w:val="20"/>
              </w:rPr>
              <w:t>Droits des autochtones et des traités – Commencer ensemble – Métis</w:t>
            </w:r>
          </w:p>
          <w:p w14:paraId="70AD1D99" w14:textId="308DDF56" w:rsidR="003C6C61" w:rsidRPr="00005CC6" w:rsidRDefault="00005CC6" w:rsidP="003C6C61">
            <w:pPr>
              <w:pStyle w:val="ListParagraph"/>
              <w:numPr>
                <w:ilvl w:val="0"/>
                <w:numId w:val="9"/>
              </w:numPr>
              <w:rPr>
                <w:rFonts w:ascii="Arial" w:hAnsi="Arial" w:cs="Arial"/>
                <w:sz w:val="20"/>
                <w:szCs w:val="20"/>
              </w:rPr>
            </w:pPr>
            <w:r>
              <w:t>(</w:t>
            </w:r>
            <w:hyperlink r:id="rId13" w:anchor="beginning-2" w:history="1">
              <w:r w:rsidRPr="00766F05">
                <w:rPr>
                  <w:rStyle w:val="Hyperlink"/>
                  <w:rFonts w:ascii="Arial" w:hAnsi="Arial" w:cs="Arial"/>
                  <w:sz w:val="20"/>
                  <w:szCs w:val="20"/>
                </w:rPr>
                <w:t>www.learnalberta.ca/content/aswt/aboriginal_and_treaty_rights/#beginning-2</w:t>
              </w:r>
            </w:hyperlink>
            <w:r>
              <w:rPr>
                <w:rFonts w:ascii="Arial" w:hAnsi="Arial" w:cs="Arial"/>
                <w:sz w:val="20"/>
                <w:szCs w:val="20"/>
              </w:rPr>
              <w:t>)</w:t>
            </w:r>
          </w:p>
          <w:p w14:paraId="13DF9740" w14:textId="24A92823" w:rsidR="002D2195" w:rsidRPr="00005CC6" w:rsidRDefault="002D2195" w:rsidP="003C6C61">
            <w:pPr>
              <w:pStyle w:val="ListParagraph"/>
              <w:numPr>
                <w:ilvl w:val="0"/>
                <w:numId w:val="9"/>
              </w:numPr>
              <w:rPr>
                <w:rFonts w:ascii="Arial" w:hAnsi="Arial" w:cs="Arial"/>
                <w:sz w:val="20"/>
                <w:szCs w:val="20"/>
              </w:rPr>
            </w:pPr>
            <w:r w:rsidRPr="00005CC6">
              <w:rPr>
                <w:rFonts w:ascii="Arial" w:hAnsi="Arial" w:cs="Arial"/>
                <w:sz w:val="20"/>
                <w:szCs w:val="20"/>
              </w:rPr>
              <w:t xml:space="preserve">Droits des autochtones et des traités – </w:t>
            </w:r>
            <w:r w:rsidR="00CB191C" w:rsidRPr="00005CC6">
              <w:rPr>
                <w:rFonts w:ascii="Arial" w:hAnsi="Arial" w:cs="Arial"/>
                <w:sz w:val="20"/>
                <w:szCs w:val="20"/>
              </w:rPr>
              <w:t>Respect de la sagesse</w:t>
            </w:r>
            <w:r w:rsidRPr="00005CC6">
              <w:rPr>
                <w:rFonts w:ascii="Arial" w:hAnsi="Arial" w:cs="Arial"/>
                <w:sz w:val="20"/>
                <w:szCs w:val="20"/>
              </w:rPr>
              <w:t xml:space="preserve"> – Phyllis Collins, Métis</w:t>
            </w:r>
          </w:p>
          <w:p w14:paraId="3C5577AF" w14:textId="30D3406A" w:rsidR="003C6C61" w:rsidRPr="00005CC6" w:rsidRDefault="00005CC6" w:rsidP="003C6C61">
            <w:pPr>
              <w:pStyle w:val="ListParagraph"/>
              <w:numPr>
                <w:ilvl w:val="0"/>
                <w:numId w:val="9"/>
              </w:numPr>
              <w:rPr>
                <w:rFonts w:ascii="Arial" w:hAnsi="Arial" w:cs="Arial"/>
                <w:sz w:val="20"/>
                <w:szCs w:val="20"/>
              </w:rPr>
            </w:pPr>
            <w:r>
              <w:t>(</w:t>
            </w:r>
            <w:hyperlink r:id="rId14" w:anchor="respecting-wisdom-collins" w:history="1">
              <w:r w:rsidRPr="00766F05">
                <w:rPr>
                  <w:rStyle w:val="Hyperlink"/>
                  <w:rFonts w:ascii="Arial" w:hAnsi="Arial" w:cs="Arial"/>
                  <w:sz w:val="20"/>
                  <w:szCs w:val="20"/>
                </w:rPr>
                <w:t>www.learnalberta.ca/content/aswt/aboriginal_and_treaty_rights/#respecting-wisdom-collins</w:t>
              </w:r>
            </w:hyperlink>
            <w:r>
              <w:rPr>
                <w:rFonts w:ascii="Arial" w:hAnsi="Arial" w:cs="Arial"/>
                <w:sz w:val="20"/>
                <w:szCs w:val="20"/>
              </w:rPr>
              <w:t>)</w:t>
            </w:r>
          </w:p>
          <w:p w14:paraId="3B4C079D" w14:textId="02EA9EC1" w:rsidR="002D2195" w:rsidRPr="00005CC6" w:rsidRDefault="002D2195" w:rsidP="003C6C61">
            <w:pPr>
              <w:pStyle w:val="ListParagraph"/>
              <w:numPr>
                <w:ilvl w:val="0"/>
                <w:numId w:val="9"/>
              </w:numPr>
              <w:rPr>
                <w:rFonts w:ascii="Arial" w:hAnsi="Arial" w:cs="Arial"/>
                <w:sz w:val="20"/>
                <w:szCs w:val="20"/>
              </w:rPr>
            </w:pPr>
            <w:r w:rsidRPr="00005CC6">
              <w:rPr>
                <w:rFonts w:ascii="Arial" w:hAnsi="Arial" w:cs="Arial"/>
                <w:sz w:val="20"/>
                <w:szCs w:val="20"/>
              </w:rPr>
              <w:t>Droits des autochtones et des traités – Explorer les liens – Documents</w:t>
            </w:r>
            <w:r w:rsidR="00CB191C" w:rsidRPr="00005CC6">
              <w:rPr>
                <w:rFonts w:ascii="Arial" w:hAnsi="Arial" w:cs="Arial"/>
                <w:sz w:val="20"/>
                <w:szCs w:val="20"/>
              </w:rPr>
              <w:t xml:space="preserve"> – </w:t>
            </w:r>
            <w:r w:rsidR="00965FC6" w:rsidRPr="00965FC6">
              <w:rPr>
                <w:rFonts w:ascii="Arial" w:hAnsi="Arial" w:cs="Arial"/>
                <w:sz w:val="20"/>
                <w:szCs w:val="20"/>
              </w:rPr>
              <w:t>Droits des métis : Une perspective personnelle</w:t>
            </w:r>
            <w:r w:rsidR="00CB191C" w:rsidRPr="00005CC6">
              <w:rPr>
                <w:rFonts w:ascii="Arial" w:hAnsi="Arial" w:cs="Arial"/>
                <w:sz w:val="20"/>
                <w:szCs w:val="20"/>
              </w:rPr>
              <w:t xml:space="preserve">. Donna and Richard </w:t>
            </w:r>
            <w:proofErr w:type="spellStart"/>
            <w:r w:rsidR="00CB191C" w:rsidRPr="00005CC6">
              <w:rPr>
                <w:rFonts w:ascii="Arial" w:hAnsi="Arial" w:cs="Arial"/>
                <w:sz w:val="20"/>
                <w:szCs w:val="20"/>
              </w:rPr>
              <w:t>Leask</w:t>
            </w:r>
            <w:proofErr w:type="spellEnd"/>
          </w:p>
          <w:p w14:paraId="5DB6F808" w14:textId="6709DDBB" w:rsidR="003C6C61" w:rsidRPr="00005CC6" w:rsidRDefault="00005CC6" w:rsidP="003C6C61">
            <w:pPr>
              <w:pStyle w:val="ListParagraph"/>
              <w:numPr>
                <w:ilvl w:val="0"/>
                <w:numId w:val="9"/>
              </w:numPr>
              <w:rPr>
                <w:rFonts w:ascii="Arial" w:hAnsi="Arial" w:cs="Arial"/>
                <w:sz w:val="20"/>
                <w:szCs w:val="20"/>
              </w:rPr>
            </w:pPr>
            <w:r w:rsidRPr="00005CC6">
              <w:rPr>
                <w:rFonts w:ascii="Arial" w:hAnsi="Arial" w:cs="Arial"/>
                <w:sz w:val="20"/>
                <w:szCs w:val="20"/>
              </w:rPr>
              <w:t>(</w:t>
            </w:r>
            <w:hyperlink r:id="rId15" w:history="1">
              <w:r w:rsidRPr="00005CC6">
                <w:rPr>
                  <w:rStyle w:val="Hyperlink"/>
                  <w:rFonts w:ascii="Arial" w:hAnsi="Arial" w:cs="Arial"/>
                  <w:sz w:val="20"/>
                  <w:szCs w:val="20"/>
                </w:rPr>
                <w:t>www.learnalberta.ca/content/aswt/aboriginal_and_treaty_rights/documents/metis_rights_leasks.pdf</w:t>
              </w:r>
            </w:hyperlink>
            <w:r w:rsidRPr="00005CC6">
              <w:rPr>
                <w:rFonts w:ascii="Arial" w:hAnsi="Arial" w:cs="Arial"/>
                <w:sz w:val="20"/>
                <w:szCs w:val="20"/>
              </w:rPr>
              <w:t>)</w:t>
            </w:r>
          </w:p>
          <w:p w14:paraId="6A0F47AB" w14:textId="190C1A50" w:rsidR="002B775E" w:rsidRPr="003B7DF9" w:rsidRDefault="004141C2" w:rsidP="008D3C5A">
            <w:pPr>
              <w:spacing w:before="60"/>
              <w:rPr>
                <w:rFonts w:ascii="Arial" w:hAnsi="Arial" w:cs="Arial"/>
                <w:sz w:val="20"/>
                <w:szCs w:val="20"/>
              </w:rPr>
            </w:pPr>
            <w:proofErr w:type="spellStart"/>
            <w:r w:rsidRPr="008D3C5A">
              <w:rPr>
                <w:rFonts w:ascii="Arial" w:hAnsi="Arial" w:cs="Arial"/>
                <w:b/>
                <w:bCs/>
                <w:sz w:val="20"/>
                <w:szCs w:val="20"/>
              </w:rPr>
              <w:t>Guiding</w:t>
            </w:r>
            <w:proofErr w:type="spellEnd"/>
            <w:r w:rsidRPr="003B7DF9">
              <w:rPr>
                <w:rFonts w:ascii="Arial" w:hAnsi="Arial" w:cs="Arial"/>
                <w:b/>
                <w:sz w:val="20"/>
                <w:szCs w:val="20"/>
              </w:rPr>
              <w:t xml:space="preserve"> </w:t>
            </w:r>
            <w:proofErr w:type="spellStart"/>
            <w:r w:rsidRPr="003B7DF9">
              <w:rPr>
                <w:rFonts w:ascii="Arial" w:hAnsi="Arial" w:cs="Arial"/>
                <w:b/>
                <w:sz w:val="20"/>
                <w:szCs w:val="20"/>
              </w:rPr>
              <w:t>Voices</w:t>
            </w:r>
            <w:proofErr w:type="spellEnd"/>
            <w:r w:rsidRPr="003B7DF9">
              <w:rPr>
                <w:rFonts w:ascii="Arial" w:hAnsi="Arial" w:cs="Arial"/>
                <w:b/>
                <w:sz w:val="20"/>
                <w:szCs w:val="20"/>
              </w:rPr>
              <w:t xml:space="preserve"> </w:t>
            </w:r>
            <w:r w:rsidRPr="003B7DF9">
              <w:rPr>
                <w:rFonts w:ascii="Arial" w:hAnsi="Arial" w:cs="Arial"/>
                <w:sz w:val="20"/>
                <w:szCs w:val="20"/>
              </w:rPr>
              <w:t xml:space="preserve">(en anglais </w:t>
            </w:r>
            <w:r w:rsidR="003E4D4F" w:rsidRPr="003B7DF9">
              <w:rPr>
                <w:rFonts w:ascii="Arial" w:hAnsi="Arial" w:cs="Arial"/>
                <w:sz w:val="20"/>
                <w:szCs w:val="20"/>
              </w:rPr>
              <w:t>s</w:t>
            </w:r>
            <w:r w:rsidRPr="003B7DF9">
              <w:rPr>
                <w:rFonts w:ascii="Arial" w:hAnsi="Arial" w:cs="Arial"/>
                <w:sz w:val="20"/>
                <w:szCs w:val="20"/>
              </w:rPr>
              <w:t>eulement)</w:t>
            </w:r>
          </w:p>
          <w:p w14:paraId="673D4ED9" w14:textId="1C792475" w:rsidR="002B775E" w:rsidRPr="003B7DF9" w:rsidRDefault="00D805D9" w:rsidP="004141C2">
            <w:pPr>
              <w:pStyle w:val="ListParagraph"/>
              <w:numPr>
                <w:ilvl w:val="0"/>
                <w:numId w:val="9"/>
              </w:numPr>
              <w:rPr>
                <w:rFonts w:ascii="Arial" w:hAnsi="Arial" w:cs="Arial"/>
                <w:sz w:val="20"/>
                <w:szCs w:val="20"/>
              </w:rPr>
            </w:pPr>
            <w:r w:rsidRPr="003B7DF9">
              <w:rPr>
                <w:rFonts w:ascii="Arial" w:hAnsi="Arial" w:cs="Arial"/>
                <w:sz w:val="20"/>
                <w:szCs w:val="20"/>
              </w:rPr>
              <w:t>(</w:t>
            </w:r>
            <w:hyperlink r:id="rId16" w:history="1">
              <w:r w:rsidRPr="003B7DF9">
                <w:rPr>
                  <w:rStyle w:val="Hyperlink"/>
                  <w:rFonts w:ascii="Arial" w:hAnsi="Arial" w:cs="Arial"/>
                  <w:sz w:val="20"/>
                  <w:szCs w:val="20"/>
                </w:rPr>
                <w:t>www.learnalberta.ca/content/fnmigv/index.html</w:t>
              </w:r>
            </w:hyperlink>
            <w:r w:rsidRPr="003B7DF9">
              <w:rPr>
                <w:rFonts w:ascii="Arial" w:hAnsi="Arial" w:cs="Arial"/>
                <w:sz w:val="20"/>
                <w:szCs w:val="20"/>
              </w:rPr>
              <w:t xml:space="preserve">) </w:t>
            </w:r>
          </w:p>
        </w:tc>
      </w:tr>
    </w:tbl>
    <w:p w14:paraId="3EB1E997" w14:textId="77777777" w:rsidR="00406875" w:rsidRPr="000E0697" w:rsidRDefault="00406875" w:rsidP="00463692">
      <w:pPr>
        <w:rPr>
          <w:rFonts w:ascii="Arial" w:hAnsi="Arial" w:cs="Arial"/>
          <w:sz w:val="10"/>
          <w:szCs w:val="18"/>
        </w:rPr>
      </w:pPr>
    </w:p>
    <w:sectPr w:rsidR="00406875" w:rsidRPr="000E0697" w:rsidSect="00D805D9">
      <w:headerReference w:type="default" r:id="rId17"/>
      <w:footerReference w:type="default" r:id="rId18"/>
      <w:footerReference w:type="first" r:id="rId19"/>
      <w:type w:val="continuous"/>
      <w:pgSz w:w="12240" w:h="15840" w:code="1"/>
      <w:pgMar w:top="567" w:right="720" w:bottom="567" w:left="720" w:header="567" w:footer="454"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3E96F" w14:textId="77777777" w:rsidR="00EA6F4A" w:rsidRDefault="00EA6F4A" w:rsidP="00CF0402">
      <w:r>
        <w:separator/>
      </w:r>
    </w:p>
  </w:endnote>
  <w:endnote w:type="continuationSeparator" w:id="0">
    <w:p w14:paraId="6A627F8B" w14:textId="77777777" w:rsidR="00EA6F4A" w:rsidRDefault="00EA6F4A" w:rsidP="00CF0402">
      <w:r>
        <w:continuationSeparator/>
      </w:r>
    </w:p>
  </w:endnote>
  <w:endnote w:id="1">
    <w:p w14:paraId="7B468F40" w14:textId="59CD6E07" w:rsidR="00B76650" w:rsidRPr="00B10411" w:rsidRDefault="00B76650" w:rsidP="00B76650">
      <w:pPr>
        <w:pStyle w:val="EndnoteText"/>
        <w:rPr>
          <w:rFonts w:ascii="Arial" w:hAnsi="Arial" w:cs="Arial"/>
          <w:color w:val="FF7900"/>
        </w:rPr>
      </w:pPr>
      <w:r w:rsidRPr="00B73C18">
        <w:rPr>
          <w:rStyle w:val="EndnoteReference"/>
          <w:rFonts w:ascii="Arial" w:hAnsi="Arial" w:cs="Arial"/>
          <w:color w:val="FF7900"/>
        </w:rPr>
        <w:endnoteRef/>
      </w:r>
      <w:r>
        <w:rPr>
          <w:rFonts w:ascii="Arial" w:hAnsi="Arial" w:cs="Arial"/>
          <w:color w:val="FF7900"/>
        </w:rPr>
        <w:t xml:space="preserve"> </w:t>
      </w:r>
      <w:r w:rsidRPr="00B10411">
        <w:rPr>
          <w:rFonts w:ascii="Arial" w:hAnsi="Arial" w:cs="Arial"/>
          <w:color w:val="FF7900"/>
          <w:sz w:val="18"/>
        </w:rPr>
        <w:t xml:space="preserve">Certaines ressources peuvent ne pas être autorisées, mais elles sont indiquées afin de suggérer des idées pouvant être utiles </w:t>
      </w:r>
      <w:r w:rsidR="006E1A9A" w:rsidRPr="00B10411">
        <w:rPr>
          <w:rFonts w:ascii="Arial" w:hAnsi="Arial" w:cs="Arial"/>
          <w:color w:val="FF7900"/>
          <w:sz w:val="18"/>
        </w:rPr>
        <w:t>à</w:t>
      </w:r>
      <w:r w:rsidRPr="00B10411">
        <w:rPr>
          <w:rFonts w:ascii="Arial" w:hAnsi="Arial" w:cs="Arial"/>
          <w:color w:val="FF7900"/>
          <w:sz w:val="18"/>
        </w:rPr>
        <w:t xml:space="preserve"> l’enseignement et</w:t>
      </w:r>
      <w:r w:rsidR="006E1A9A" w:rsidRPr="00B10411">
        <w:rPr>
          <w:rFonts w:ascii="Arial" w:hAnsi="Arial" w:cs="Arial"/>
          <w:color w:val="FF7900"/>
          <w:sz w:val="18"/>
        </w:rPr>
        <w:t xml:space="preserve"> à</w:t>
      </w:r>
      <w:r w:rsidRPr="00B10411">
        <w:rPr>
          <w:rFonts w:ascii="Arial" w:hAnsi="Arial" w:cs="Arial"/>
          <w:color w:val="FF7900"/>
          <w:sz w:val="18"/>
        </w:rPr>
        <w:t xml:space="preserve"> l’apprentissage. C'est à l’utilisateur qu’il incombe d’en évaluer la pertinence. Les ressources choisies fourn</w:t>
      </w:r>
      <w:r w:rsidR="00D23058" w:rsidRPr="00B10411">
        <w:rPr>
          <w:rFonts w:ascii="Arial" w:hAnsi="Arial" w:cs="Arial"/>
          <w:color w:val="FF7900"/>
          <w:sz w:val="18"/>
        </w:rPr>
        <w:t>issent une perspective propr</w:t>
      </w:r>
      <w:r w:rsidRPr="00B10411">
        <w:rPr>
          <w:rFonts w:ascii="Arial" w:hAnsi="Arial" w:cs="Arial"/>
          <w:color w:val="FF7900"/>
          <w:sz w:val="18"/>
        </w:rPr>
        <w:t xml:space="preserve">e à une personne, </w:t>
      </w:r>
      <w:r w:rsidR="00D23058" w:rsidRPr="00B10411">
        <w:rPr>
          <w:rFonts w:ascii="Arial" w:hAnsi="Arial" w:cs="Arial"/>
          <w:color w:val="FF7900"/>
          <w:sz w:val="18"/>
        </w:rPr>
        <w:t xml:space="preserve">à </w:t>
      </w:r>
      <w:r w:rsidRPr="00B10411">
        <w:rPr>
          <w:rFonts w:ascii="Arial" w:hAnsi="Arial" w:cs="Arial"/>
          <w:color w:val="FF7900"/>
          <w:sz w:val="18"/>
        </w:rPr>
        <w:t xml:space="preserve">un groupe ou </w:t>
      </w:r>
      <w:r w:rsidR="00D23058" w:rsidRPr="00B10411">
        <w:rPr>
          <w:rFonts w:ascii="Arial" w:hAnsi="Arial" w:cs="Arial"/>
          <w:color w:val="FF7900"/>
          <w:sz w:val="18"/>
        </w:rPr>
        <w:t xml:space="preserve">à </w:t>
      </w:r>
      <w:r w:rsidRPr="00B10411">
        <w:rPr>
          <w:rFonts w:ascii="Arial" w:hAnsi="Arial" w:cs="Arial"/>
          <w:color w:val="FF7900"/>
          <w:sz w:val="18"/>
        </w:rPr>
        <w:t>une nation; elles ne sont pas destinées à représenter les points de vue de toutes les Premières Nations, de tous les Métis ou de tous les Inuits.</w:t>
      </w:r>
    </w:p>
  </w:endnote>
  <w:endnote w:id="2">
    <w:p w14:paraId="5CF272EC" w14:textId="77777777" w:rsidR="00AD075A" w:rsidRPr="00B6167D" w:rsidRDefault="00AD075A" w:rsidP="00AD075A">
      <w:pPr>
        <w:pStyle w:val="EndnoteText"/>
        <w:rPr>
          <w:color w:val="C05017"/>
        </w:rPr>
      </w:pPr>
      <w:r w:rsidRPr="00B10411">
        <w:rPr>
          <w:rStyle w:val="EndnoteReference"/>
          <w:color w:val="FF7900"/>
        </w:rPr>
        <w:endnoteRef/>
      </w:r>
      <w:r w:rsidRPr="00B10411">
        <w:rPr>
          <w:color w:val="FF7900"/>
        </w:rPr>
        <w:t xml:space="preserve"> </w:t>
      </w:r>
      <w:r w:rsidRPr="00B10411">
        <w:rPr>
          <w:rFonts w:ascii="Arial" w:hAnsi="Arial"/>
          <w:color w:val="FF790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D1E0" w14:textId="31896ACF" w:rsidR="00CF0402" w:rsidRPr="0033704A" w:rsidRDefault="00AD075A"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59264" behindDoc="1" locked="0" layoutInCell="1" allowOverlap="1" wp14:anchorId="31B3F339" wp14:editId="5F86A94C">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965FC6">
      <w:rPr>
        <w:noProof/>
        <w:color w:val="FF7900"/>
      </w:rPr>
      <w:t>3</w:t>
    </w:r>
    <w:r>
      <w:rPr>
        <w:noProof/>
        <w:color w:val="FF79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120D" w14:textId="03F7EC17" w:rsidR="00EF6E89" w:rsidRPr="0033704A" w:rsidRDefault="00AD075A"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61312" behindDoc="1" locked="0" layoutInCell="1" allowOverlap="1" wp14:anchorId="4C19AF69" wp14:editId="106B3114">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965FC6">
      <w:rPr>
        <w:noProof/>
        <w:color w:val="FF7900"/>
      </w:rPr>
      <w:t>1</w:t>
    </w:r>
    <w:r>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1F2B" w14:textId="77777777" w:rsidR="00EA6F4A" w:rsidRDefault="00EA6F4A" w:rsidP="00CF0402">
      <w:r>
        <w:separator/>
      </w:r>
    </w:p>
  </w:footnote>
  <w:footnote w:type="continuationSeparator" w:id="0">
    <w:p w14:paraId="19A7F466"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9AC8" w14:textId="77777777" w:rsidR="00CD4A57" w:rsidRPr="0033704A" w:rsidRDefault="00CD4A57" w:rsidP="00463692">
    <w:pPr>
      <w:pStyle w:val="Footer"/>
      <w:tabs>
        <w:tab w:val="right" w:pos="10800"/>
      </w:tabs>
      <w:spacing w:after="120"/>
      <w:rPr>
        <w:color w:val="FF7900"/>
      </w:rPr>
    </w:pPr>
    <w:r>
      <w:rPr>
        <w:color w:val="FF7900"/>
      </w:rPr>
      <w:t>Études sociales, 9</w:t>
    </w:r>
    <w:r>
      <w:rPr>
        <w:color w:val="FF7900"/>
        <w:vertAlign w:val="superscript"/>
      </w:rPr>
      <w:t>e</w:t>
    </w:r>
    <w:r>
      <w:rPr>
        <w:color w:val="FF7900"/>
      </w:rPr>
      <w:t xml:space="preserve">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0B55740"/>
    <w:multiLevelType w:val="hybridMultilevel"/>
    <w:tmpl w:val="ED9C3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530C24"/>
    <w:multiLevelType w:val="hybridMultilevel"/>
    <w:tmpl w:val="D98C6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6F1DFF"/>
    <w:multiLevelType w:val="hybridMultilevel"/>
    <w:tmpl w:val="FDD6C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B4B89"/>
    <w:multiLevelType w:val="hybridMultilevel"/>
    <w:tmpl w:val="F91EA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0AF00FAE"/>
    <w:lvl w:ilvl="0" w:tplc="052011BE">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8C1CC1"/>
    <w:multiLevelType w:val="hybridMultilevel"/>
    <w:tmpl w:val="B8C0281E"/>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86AA3"/>
    <w:multiLevelType w:val="hybridMultilevel"/>
    <w:tmpl w:val="5D1C7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838B7"/>
    <w:multiLevelType w:val="hybridMultilevel"/>
    <w:tmpl w:val="17C43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B73B2"/>
    <w:multiLevelType w:val="hybridMultilevel"/>
    <w:tmpl w:val="B7FA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7"/>
  </w:num>
  <w:num w:numId="5">
    <w:abstractNumId w:val="16"/>
  </w:num>
  <w:num w:numId="6">
    <w:abstractNumId w:val="8"/>
  </w:num>
  <w:num w:numId="7">
    <w:abstractNumId w:val="13"/>
  </w:num>
  <w:num w:numId="8">
    <w:abstractNumId w:val="6"/>
  </w:num>
  <w:num w:numId="9">
    <w:abstractNumId w:val="9"/>
  </w:num>
  <w:num w:numId="10">
    <w:abstractNumId w:val="0"/>
  </w:num>
  <w:num w:numId="11">
    <w:abstractNumId w:val="17"/>
  </w:num>
  <w:num w:numId="12">
    <w:abstractNumId w:val="3"/>
  </w:num>
  <w:num w:numId="13">
    <w:abstractNumId w:val="2"/>
  </w:num>
  <w:num w:numId="14">
    <w:abstractNumId w:val="5"/>
  </w:num>
  <w:num w:numId="15">
    <w:abstractNumId w:val="12"/>
  </w:num>
  <w:num w:numId="16">
    <w:abstractNumId w:val="1"/>
  </w:num>
  <w:num w:numId="17">
    <w:abstractNumId w:val="14"/>
  </w:num>
  <w:num w:numId="18">
    <w:abstractNumId w:val="10"/>
  </w:num>
  <w:num w:numId="19">
    <w:abstractNumId w:val="1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05CC6"/>
    <w:rsid w:val="0003372C"/>
    <w:rsid w:val="000512BA"/>
    <w:rsid w:val="000566BB"/>
    <w:rsid w:val="00070238"/>
    <w:rsid w:val="000E0697"/>
    <w:rsid w:val="000E7CAC"/>
    <w:rsid w:val="001004F8"/>
    <w:rsid w:val="00110281"/>
    <w:rsid w:val="00125643"/>
    <w:rsid w:val="00135381"/>
    <w:rsid w:val="00142704"/>
    <w:rsid w:val="00153757"/>
    <w:rsid w:val="001710C7"/>
    <w:rsid w:val="00175DC1"/>
    <w:rsid w:val="00177D22"/>
    <w:rsid w:val="00192E24"/>
    <w:rsid w:val="00195B26"/>
    <w:rsid w:val="001A47A6"/>
    <w:rsid w:val="001E4F32"/>
    <w:rsid w:val="002015EB"/>
    <w:rsid w:val="002057EE"/>
    <w:rsid w:val="00210685"/>
    <w:rsid w:val="002266CC"/>
    <w:rsid w:val="00233440"/>
    <w:rsid w:val="002411D4"/>
    <w:rsid w:val="00255C42"/>
    <w:rsid w:val="00270E10"/>
    <w:rsid w:val="00297B9E"/>
    <w:rsid w:val="002A0DCE"/>
    <w:rsid w:val="002A22BC"/>
    <w:rsid w:val="002A4AFA"/>
    <w:rsid w:val="002B07D8"/>
    <w:rsid w:val="002B775E"/>
    <w:rsid w:val="002C0282"/>
    <w:rsid w:val="002C2512"/>
    <w:rsid w:val="002C5151"/>
    <w:rsid w:val="002D2195"/>
    <w:rsid w:val="002E0FB2"/>
    <w:rsid w:val="002E734B"/>
    <w:rsid w:val="002F7A7A"/>
    <w:rsid w:val="00302DDD"/>
    <w:rsid w:val="00304CA7"/>
    <w:rsid w:val="003363D6"/>
    <w:rsid w:val="0033704A"/>
    <w:rsid w:val="00362FA4"/>
    <w:rsid w:val="00366062"/>
    <w:rsid w:val="0037612B"/>
    <w:rsid w:val="00383628"/>
    <w:rsid w:val="00392FCE"/>
    <w:rsid w:val="003A6FD6"/>
    <w:rsid w:val="003B11A3"/>
    <w:rsid w:val="003B7DF9"/>
    <w:rsid w:val="003C6C61"/>
    <w:rsid w:val="003E4D4F"/>
    <w:rsid w:val="00404325"/>
    <w:rsid w:val="00406875"/>
    <w:rsid w:val="004141C2"/>
    <w:rsid w:val="0042195F"/>
    <w:rsid w:val="00421BAC"/>
    <w:rsid w:val="00426FFB"/>
    <w:rsid w:val="00431633"/>
    <w:rsid w:val="00463692"/>
    <w:rsid w:val="0046478F"/>
    <w:rsid w:val="0046785D"/>
    <w:rsid w:val="00481E08"/>
    <w:rsid w:val="004927E3"/>
    <w:rsid w:val="004C060A"/>
    <w:rsid w:val="004C3639"/>
    <w:rsid w:val="004E1E4E"/>
    <w:rsid w:val="004E705A"/>
    <w:rsid w:val="004F2569"/>
    <w:rsid w:val="00502D46"/>
    <w:rsid w:val="00507A56"/>
    <w:rsid w:val="005109F5"/>
    <w:rsid w:val="0053692E"/>
    <w:rsid w:val="00575303"/>
    <w:rsid w:val="00582EE3"/>
    <w:rsid w:val="00587811"/>
    <w:rsid w:val="005C0B3A"/>
    <w:rsid w:val="005C58FB"/>
    <w:rsid w:val="005C5EC5"/>
    <w:rsid w:val="005D738F"/>
    <w:rsid w:val="005E4016"/>
    <w:rsid w:val="005F042E"/>
    <w:rsid w:val="005F26A8"/>
    <w:rsid w:val="005F2FF9"/>
    <w:rsid w:val="006073AC"/>
    <w:rsid w:val="00611DDC"/>
    <w:rsid w:val="00612769"/>
    <w:rsid w:val="00630872"/>
    <w:rsid w:val="00641BD4"/>
    <w:rsid w:val="00654AE2"/>
    <w:rsid w:val="00655086"/>
    <w:rsid w:val="00662700"/>
    <w:rsid w:val="00673EF4"/>
    <w:rsid w:val="0068073F"/>
    <w:rsid w:val="006B4323"/>
    <w:rsid w:val="006B4B37"/>
    <w:rsid w:val="006C3D5A"/>
    <w:rsid w:val="006D5DCF"/>
    <w:rsid w:val="006E1A9A"/>
    <w:rsid w:val="006E2290"/>
    <w:rsid w:val="00704DAB"/>
    <w:rsid w:val="0072053E"/>
    <w:rsid w:val="00731993"/>
    <w:rsid w:val="00747093"/>
    <w:rsid w:val="007577AE"/>
    <w:rsid w:val="00770D10"/>
    <w:rsid w:val="007733DF"/>
    <w:rsid w:val="00795923"/>
    <w:rsid w:val="007A4B21"/>
    <w:rsid w:val="007A5B74"/>
    <w:rsid w:val="007C39BF"/>
    <w:rsid w:val="007F758F"/>
    <w:rsid w:val="00841262"/>
    <w:rsid w:val="00877825"/>
    <w:rsid w:val="0089526F"/>
    <w:rsid w:val="00895706"/>
    <w:rsid w:val="008B6710"/>
    <w:rsid w:val="008D3C5A"/>
    <w:rsid w:val="00901E33"/>
    <w:rsid w:val="00901F78"/>
    <w:rsid w:val="0091774D"/>
    <w:rsid w:val="00924FF1"/>
    <w:rsid w:val="00937F6F"/>
    <w:rsid w:val="00942B81"/>
    <w:rsid w:val="009612E7"/>
    <w:rsid w:val="00965FC6"/>
    <w:rsid w:val="00967EB0"/>
    <w:rsid w:val="00987D5D"/>
    <w:rsid w:val="009B1179"/>
    <w:rsid w:val="009B3116"/>
    <w:rsid w:val="009C0BB0"/>
    <w:rsid w:val="009C5822"/>
    <w:rsid w:val="009F7E8D"/>
    <w:rsid w:val="00A20DAC"/>
    <w:rsid w:val="00A26870"/>
    <w:rsid w:val="00A5302A"/>
    <w:rsid w:val="00A61AEE"/>
    <w:rsid w:val="00A74FC9"/>
    <w:rsid w:val="00A93E26"/>
    <w:rsid w:val="00A9422B"/>
    <w:rsid w:val="00AB0F12"/>
    <w:rsid w:val="00AD075A"/>
    <w:rsid w:val="00AD2578"/>
    <w:rsid w:val="00AF460B"/>
    <w:rsid w:val="00B10411"/>
    <w:rsid w:val="00B12DAC"/>
    <w:rsid w:val="00B23DFC"/>
    <w:rsid w:val="00B44D77"/>
    <w:rsid w:val="00B56492"/>
    <w:rsid w:val="00B65FC3"/>
    <w:rsid w:val="00B67132"/>
    <w:rsid w:val="00B7142C"/>
    <w:rsid w:val="00B73C18"/>
    <w:rsid w:val="00B76650"/>
    <w:rsid w:val="00B81558"/>
    <w:rsid w:val="00B84A43"/>
    <w:rsid w:val="00B856A5"/>
    <w:rsid w:val="00BA4F8D"/>
    <w:rsid w:val="00BB714A"/>
    <w:rsid w:val="00BD3E71"/>
    <w:rsid w:val="00BE0C9E"/>
    <w:rsid w:val="00BE342C"/>
    <w:rsid w:val="00BE6723"/>
    <w:rsid w:val="00BE72E4"/>
    <w:rsid w:val="00BF0DFE"/>
    <w:rsid w:val="00C13684"/>
    <w:rsid w:val="00C42B2D"/>
    <w:rsid w:val="00C45AF1"/>
    <w:rsid w:val="00C46B03"/>
    <w:rsid w:val="00C50825"/>
    <w:rsid w:val="00C60173"/>
    <w:rsid w:val="00C80427"/>
    <w:rsid w:val="00CA5374"/>
    <w:rsid w:val="00CB191C"/>
    <w:rsid w:val="00CB20D7"/>
    <w:rsid w:val="00CD3A5E"/>
    <w:rsid w:val="00CD418F"/>
    <w:rsid w:val="00CD44DD"/>
    <w:rsid w:val="00CD4A57"/>
    <w:rsid w:val="00CF0402"/>
    <w:rsid w:val="00D10AFD"/>
    <w:rsid w:val="00D23058"/>
    <w:rsid w:val="00D41D2D"/>
    <w:rsid w:val="00D41EB5"/>
    <w:rsid w:val="00D648DC"/>
    <w:rsid w:val="00D73DC0"/>
    <w:rsid w:val="00D805D9"/>
    <w:rsid w:val="00D8300A"/>
    <w:rsid w:val="00D95D52"/>
    <w:rsid w:val="00DD0A98"/>
    <w:rsid w:val="00DF3EB7"/>
    <w:rsid w:val="00DF66D6"/>
    <w:rsid w:val="00E038D3"/>
    <w:rsid w:val="00E1422E"/>
    <w:rsid w:val="00E15499"/>
    <w:rsid w:val="00E15CD0"/>
    <w:rsid w:val="00E35275"/>
    <w:rsid w:val="00E5300C"/>
    <w:rsid w:val="00E540C7"/>
    <w:rsid w:val="00E54F84"/>
    <w:rsid w:val="00E5575B"/>
    <w:rsid w:val="00E57302"/>
    <w:rsid w:val="00E66ACC"/>
    <w:rsid w:val="00E81ED0"/>
    <w:rsid w:val="00E85806"/>
    <w:rsid w:val="00E91148"/>
    <w:rsid w:val="00EA2D7B"/>
    <w:rsid w:val="00EA363D"/>
    <w:rsid w:val="00EA6F4A"/>
    <w:rsid w:val="00EB4BC0"/>
    <w:rsid w:val="00ED773D"/>
    <w:rsid w:val="00EE5FED"/>
    <w:rsid w:val="00EF4E00"/>
    <w:rsid w:val="00EF4F83"/>
    <w:rsid w:val="00EF6E89"/>
    <w:rsid w:val="00F05CE1"/>
    <w:rsid w:val="00F205BF"/>
    <w:rsid w:val="00F26B52"/>
    <w:rsid w:val="00F33D31"/>
    <w:rsid w:val="00F35644"/>
    <w:rsid w:val="00F4147E"/>
    <w:rsid w:val="00F77D1A"/>
    <w:rsid w:val="00F86460"/>
    <w:rsid w:val="00F9217F"/>
    <w:rsid w:val="00F96988"/>
    <w:rsid w:val="00FB4A17"/>
    <w:rsid w:val="00FC0EA0"/>
    <w:rsid w:val="00FC7F66"/>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35C9A17"/>
  <w15:docId w15:val="{F6BAEE3E-F5DB-4DE1-8FFE-ADF7FA0A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uiPriority w:val="99"/>
    <w:qFormat/>
    <w:rsid w:val="00E5300C"/>
    <w:pPr>
      <w:spacing w:after="60" w:line="240" w:lineRule="auto"/>
    </w:pPr>
    <w:rPr>
      <w:rFonts w:ascii="Times New Roman" w:hAnsi="Times New Roman"/>
      <w:b/>
    </w:rPr>
  </w:style>
  <w:style w:type="character" w:customStyle="1" w:styleId="tgc">
    <w:name w:val="_tgc"/>
    <w:basedOn w:val="DefaultParagraphFont"/>
    <w:rsid w:val="00E5300C"/>
  </w:style>
  <w:style w:type="character" w:customStyle="1" w:styleId="apple-converted-space">
    <w:name w:val="apple-converted-space"/>
    <w:basedOn w:val="DefaultParagraphFont"/>
    <w:rsid w:val="00CA5374"/>
  </w:style>
  <w:style w:type="character" w:styleId="HTMLCite">
    <w:name w:val="HTML Cite"/>
    <w:basedOn w:val="DefaultParagraphFont"/>
    <w:uiPriority w:val="99"/>
    <w:semiHidden/>
    <w:unhideWhenUsed/>
    <w:rsid w:val="00CA5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82831">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 w:id="18532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radio-canada.ca/nouvelle/775865/metis-decision-cour-supreme-premieres-nations-sans-statut" TargetMode="External"/><Relationship Id="rId13" Type="http://schemas.openxmlformats.org/officeDocument/2006/relationships/hyperlink" Target="http://www.learnalberta.ca/content/aswt/aboriginal_and_treaty_righ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arnalberta.ca/content/asw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arnalberta.ca/content/fnmigv/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indigenous-peoples-fr/drip.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learnalberta.ca/content/aswt/aboriginal_and_treaty_rights/documents/metis_rights_leasks.pdf" TargetMode="External"/><Relationship Id="rId23" Type="http://schemas.openxmlformats.org/officeDocument/2006/relationships/customXml" Target="../customXml/item3.xml"/><Relationship Id="rId10" Type="http://schemas.openxmlformats.org/officeDocument/2006/relationships/hyperlink" Target="https://www.aadnc-aandc.gc.ca/fra/1358879361384/135887940746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caanc-cirnac.gc.ca/fra/1100100013785/1529102490303" TargetMode="External"/><Relationship Id="rId14" Type="http://schemas.openxmlformats.org/officeDocument/2006/relationships/hyperlink" Target="http://www.learnalberta.ca/content/aswt/aboriginal_and_treaty_rights/"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B1DB8-5E5C-49A7-B71A-DB78702B9226}"/>
</file>

<file path=customXml/itemProps2.xml><?xml version="1.0" encoding="utf-8"?>
<ds:datastoreItem xmlns:ds="http://schemas.openxmlformats.org/officeDocument/2006/customXml" ds:itemID="{DB9E8977-0AFB-40F4-811F-96EEFEEA8073}"/>
</file>

<file path=customXml/itemProps3.xml><?xml version="1.0" encoding="utf-8"?>
<ds:datastoreItem xmlns:ds="http://schemas.openxmlformats.org/officeDocument/2006/customXml" ds:itemID="{3B884FEB-04C9-4D0F-AAFA-147F69ACFC09}"/>
</file>

<file path=customXml/itemProps4.xml><?xml version="1.0" encoding="utf-8"?>
<ds:datastoreItem xmlns:ds="http://schemas.openxmlformats.org/officeDocument/2006/customXml" ds:itemID="{431A40BE-51FD-4D3D-BE10-319419A5D117}"/>
</file>

<file path=docProps/app.xml><?xml version="1.0" encoding="utf-8"?>
<Properties xmlns="http://schemas.openxmlformats.org/officeDocument/2006/extended-properties" xmlns:vt="http://schemas.openxmlformats.org/officeDocument/2006/docPropsVTypes">
  <Template>Normal</Template>
  <TotalTime>18</TotalTime>
  <Pages>3</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6</cp:revision>
  <cp:lastPrinted>2019-11-29T15:36:00Z</cp:lastPrinted>
  <dcterms:created xsi:type="dcterms:W3CDTF">2020-01-14T15:13:00Z</dcterms:created>
  <dcterms:modified xsi:type="dcterms:W3CDTF">2020-01-14T18:39:00Z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